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0767E" w14:textId="77777777" w:rsidR="00813851" w:rsidRDefault="00813851">
      <w:pPr>
        <w:rPr>
          <w:rFonts w:ascii="Arial" w:hAnsi="Arial" w:cs="Arial"/>
        </w:rPr>
      </w:pPr>
    </w:p>
    <w:p w14:paraId="32707681" w14:textId="77777777" w:rsidR="00CD67FE" w:rsidRDefault="00CD67FE">
      <w:pPr>
        <w:rPr>
          <w:rFonts w:ascii="Arial" w:hAnsi="Arial" w:cs="Arial"/>
        </w:rPr>
      </w:pPr>
    </w:p>
    <w:p w14:paraId="32707682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2707685" w14:textId="77777777" w:rsidTr="00CD67FE">
        <w:trPr>
          <w:trHeight w:val="782"/>
        </w:trPr>
        <w:tc>
          <w:tcPr>
            <w:tcW w:w="5009" w:type="dxa"/>
          </w:tcPr>
          <w:p w14:paraId="3270768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270768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2707689" w14:textId="77777777" w:rsidTr="00CD67FE">
        <w:trPr>
          <w:trHeight w:val="819"/>
        </w:trPr>
        <w:tc>
          <w:tcPr>
            <w:tcW w:w="5009" w:type="dxa"/>
          </w:tcPr>
          <w:p w14:paraId="3270768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2707687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270768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270768C" w14:textId="77777777" w:rsidTr="00CD67FE">
        <w:trPr>
          <w:trHeight w:val="782"/>
        </w:trPr>
        <w:tc>
          <w:tcPr>
            <w:tcW w:w="5009" w:type="dxa"/>
          </w:tcPr>
          <w:p w14:paraId="3270768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270768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2707690" w14:textId="77777777" w:rsidTr="00CD67FE">
        <w:trPr>
          <w:trHeight w:val="782"/>
        </w:trPr>
        <w:tc>
          <w:tcPr>
            <w:tcW w:w="5009" w:type="dxa"/>
          </w:tcPr>
          <w:p w14:paraId="3270768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270768E" w14:textId="77777777" w:rsidR="00E66E26" w:rsidRDefault="00E66E26" w:rsidP="00837C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145544">
              <w:rPr>
                <w:rFonts w:ascii="Arial" w:hAnsi="Arial" w:cs="Arial"/>
                <w:b/>
              </w:rPr>
              <w:t>Competent /</w:t>
            </w:r>
            <w:r w:rsidR="00837CD6">
              <w:rPr>
                <w:rFonts w:ascii="Arial" w:hAnsi="Arial" w:cs="Arial"/>
                <w:b/>
              </w:rPr>
              <w:t xml:space="preserve"> Not Yet Competent)</w:t>
            </w:r>
          </w:p>
        </w:tc>
        <w:tc>
          <w:tcPr>
            <w:tcW w:w="5009" w:type="dxa"/>
          </w:tcPr>
          <w:p w14:paraId="3270768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2707694" w14:textId="77777777" w:rsidTr="00CD67FE">
        <w:trPr>
          <w:trHeight w:val="782"/>
        </w:trPr>
        <w:tc>
          <w:tcPr>
            <w:tcW w:w="5009" w:type="dxa"/>
          </w:tcPr>
          <w:p w14:paraId="3270769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270769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270769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2707698" w14:textId="77777777" w:rsidTr="00CD67FE">
        <w:trPr>
          <w:trHeight w:val="782"/>
        </w:trPr>
        <w:tc>
          <w:tcPr>
            <w:tcW w:w="5009" w:type="dxa"/>
          </w:tcPr>
          <w:p w14:paraId="3270769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270769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270769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2707699" w14:textId="77777777" w:rsidR="00E82313" w:rsidRDefault="00E82313" w:rsidP="00001FEB">
      <w:pPr>
        <w:rPr>
          <w:rFonts w:ascii="Arial" w:hAnsi="Arial" w:cs="Arial"/>
          <w:b/>
        </w:rPr>
      </w:pPr>
    </w:p>
    <w:p w14:paraId="3270769A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270769B" w14:textId="77777777" w:rsidR="00001FEB" w:rsidRPr="00001FEB" w:rsidRDefault="00001FEB" w:rsidP="00001FEB">
      <w:pPr>
        <w:rPr>
          <w:rFonts w:ascii="Arial" w:hAnsi="Arial" w:cs="Arial"/>
        </w:rPr>
      </w:pPr>
    </w:p>
    <w:p w14:paraId="3270769C" w14:textId="77777777" w:rsidR="00001FEB" w:rsidRPr="00001FEB" w:rsidRDefault="00001FEB" w:rsidP="00001FEB">
      <w:pPr>
        <w:rPr>
          <w:rFonts w:ascii="Arial" w:hAnsi="Arial" w:cs="Arial"/>
        </w:rPr>
      </w:pPr>
    </w:p>
    <w:p w14:paraId="3270769D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27076A2" w14:textId="77777777" w:rsidTr="009E622E">
        <w:tc>
          <w:tcPr>
            <w:tcW w:w="2088" w:type="dxa"/>
          </w:tcPr>
          <w:p w14:paraId="3270769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270769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27076A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27076A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27076A7" w14:textId="77777777" w:rsidTr="009E622E">
        <w:tc>
          <w:tcPr>
            <w:tcW w:w="2088" w:type="dxa"/>
          </w:tcPr>
          <w:p w14:paraId="327076A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27076A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27076A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27076A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27076AE" w14:textId="77777777" w:rsidTr="009E622E">
        <w:trPr>
          <w:trHeight w:val="494"/>
        </w:trPr>
        <w:tc>
          <w:tcPr>
            <w:tcW w:w="2088" w:type="dxa"/>
          </w:tcPr>
          <w:p w14:paraId="327076A8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27076A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27076AA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27076AB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27076AC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27076A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27076A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27076B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27076B1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27076B2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27076B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27076B8" w14:textId="77777777" w:rsidTr="00CD67FE">
        <w:trPr>
          <w:cantSplit/>
          <w:trHeight w:val="234"/>
        </w:trPr>
        <w:tc>
          <w:tcPr>
            <w:tcW w:w="1955" w:type="dxa"/>
          </w:tcPr>
          <w:p w14:paraId="327076B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27076B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27076B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27076B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27076B9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1985"/>
        <w:gridCol w:w="2126"/>
      </w:tblGrid>
      <w:tr w:rsidR="005C54A4" w:rsidRPr="009A0718" w14:paraId="327076BF" w14:textId="77777777" w:rsidTr="005C54A4">
        <w:tc>
          <w:tcPr>
            <w:tcW w:w="5778" w:type="dxa"/>
            <w:gridSpan w:val="2"/>
            <w:shd w:val="pct5" w:color="auto" w:fill="auto"/>
          </w:tcPr>
          <w:p w14:paraId="327076BA" w14:textId="77777777" w:rsidR="005C54A4" w:rsidRPr="007326F1" w:rsidRDefault="005C54A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27076BB" w14:textId="77777777" w:rsidR="005C54A4" w:rsidRPr="007326F1" w:rsidRDefault="005C54A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1" w:type="dxa"/>
            <w:gridSpan w:val="2"/>
            <w:shd w:val="pct5" w:color="auto" w:fill="auto"/>
          </w:tcPr>
          <w:p w14:paraId="327076BC" w14:textId="606A6A5B" w:rsidR="005C54A4" w:rsidRPr="007326F1" w:rsidRDefault="005C54A4" w:rsidP="005C54A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27076BD" w14:textId="77777777" w:rsidR="005C54A4" w:rsidRPr="007326F1" w:rsidRDefault="005C54A4" w:rsidP="005C54A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5C54A4" w:rsidRPr="009A0718" w14:paraId="327076C1" w14:textId="77777777" w:rsidTr="005C54A4">
        <w:tc>
          <w:tcPr>
            <w:tcW w:w="9889" w:type="dxa"/>
            <w:gridSpan w:val="4"/>
          </w:tcPr>
          <w:p w14:paraId="02670705" w14:textId="77777777" w:rsidR="005C54A4" w:rsidRPr="009524DD" w:rsidRDefault="005C54A4" w:rsidP="00EB2342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Bleed sheep or goats and monitor the absence of signs of life in accordance with Business Operator’s SOP</w:t>
            </w:r>
          </w:p>
        </w:tc>
      </w:tr>
      <w:tr w:rsidR="005C54A4" w:rsidRPr="009A0718" w14:paraId="327076CB" w14:textId="77777777" w:rsidTr="005C54A4">
        <w:trPr>
          <w:trHeight w:val="249"/>
        </w:trPr>
        <w:tc>
          <w:tcPr>
            <w:tcW w:w="534" w:type="dxa"/>
          </w:tcPr>
          <w:p w14:paraId="327076C2" w14:textId="77777777" w:rsidR="005C54A4" w:rsidRPr="009524DD" w:rsidRDefault="005C54A4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5C54A4" w:rsidRPr="004457CC" w14:paraId="327076C6" w14:textId="77777777">
              <w:trPr>
                <w:trHeight w:val="279"/>
              </w:trPr>
              <w:tc>
                <w:tcPr>
                  <w:tcW w:w="4440" w:type="dxa"/>
                </w:tcPr>
                <w:p w14:paraId="327076C3" w14:textId="77777777" w:rsidR="005C54A4" w:rsidRDefault="005C54A4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</w:t>
                  </w:r>
                </w:p>
                <w:p w14:paraId="395B0EFD" w14:textId="77777777" w:rsidR="005C54A4" w:rsidRDefault="005C54A4" w:rsidP="005C54A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6C5" w14:textId="31D45203" w:rsidR="005C54A4" w:rsidRPr="004457CC" w:rsidRDefault="005C54A4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27076C7" w14:textId="77777777" w:rsidR="005C54A4" w:rsidRPr="00955B23" w:rsidRDefault="005C54A4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27076C8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7076C9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54A4" w:rsidRPr="009A0718" w14:paraId="327076D3" w14:textId="77777777" w:rsidTr="005C54A4">
        <w:trPr>
          <w:trHeight w:val="249"/>
        </w:trPr>
        <w:tc>
          <w:tcPr>
            <w:tcW w:w="534" w:type="dxa"/>
          </w:tcPr>
          <w:p w14:paraId="327076CC" w14:textId="77777777" w:rsidR="005C54A4" w:rsidRPr="009524DD" w:rsidRDefault="005C54A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44" w:type="dxa"/>
          </w:tcPr>
          <w:p w14:paraId="327076CD" w14:textId="77777777" w:rsidR="005C54A4" w:rsidRDefault="005C54A4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sheep or goats are stunned effectively and positioned correctly for bleeding</w:t>
            </w:r>
          </w:p>
          <w:p w14:paraId="5A6544E7" w14:textId="77777777" w:rsidR="005C54A4" w:rsidRDefault="005C54A4" w:rsidP="005C54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6CF" w14:textId="319FCC16" w:rsidR="005C54A4" w:rsidRDefault="005C54A4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27076D0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7076D1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54A4" w:rsidRPr="009A0718" w14:paraId="327076DB" w14:textId="77777777" w:rsidTr="005C54A4">
        <w:trPr>
          <w:trHeight w:val="249"/>
        </w:trPr>
        <w:tc>
          <w:tcPr>
            <w:tcW w:w="534" w:type="dxa"/>
          </w:tcPr>
          <w:p w14:paraId="327076D4" w14:textId="77777777" w:rsidR="005C54A4" w:rsidRDefault="005C54A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244" w:type="dxa"/>
          </w:tcPr>
          <w:p w14:paraId="327076D5" w14:textId="77777777" w:rsidR="005C54A4" w:rsidRDefault="005C54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in ways which minimise avoidable pain, suffering and distress</w:t>
            </w:r>
          </w:p>
          <w:p w14:paraId="58E77634" w14:textId="77777777" w:rsidR="005C54A4" w:rsidRDefault="005C54A4" w:rsidP="005C54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6D7" w14:textId="742F629F" w:rsidR="005C54A4" w:rsidRDefault="005C54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27076D8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7076D9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54A4" w:rsidRPr="009A0718" w14:paraId="327076E3" w14:textId="77777777" w:rsidTr="005C54A4">
        <w:trPr>
          <w:trHeight w:val="249"/>
        </w:trPr>
        <w:tc>
          <w:tcPr>
            <w:tcW w:w="534" w:type="dxa"/>
          </w:tcPr>
          <w:p w14:paraId="327076DC" w14:textId="77777777" w:rsidR="005C54A4" w:rsidRDefault="005C54A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44" w:type="dxa"/>
          </w:tcPr>
          <w:p w14:paraId="327076DD" w14:textId="77777777" w:rsidR="005C54A4" w:rsidRDefault="005C54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that the cut has been correctly made</w:t>
            </w:r>
          </w:p>
          <w:p w14:paraId="09D15FDC" w14:textId="77777777" w:rsidR="005C54A4" w:rsidRDefault="005C54A4" w:rsidP="005C54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6DF" w14:textId="32B94D25" w:rsidR="005C54A4" w:rsidRDefault="005C54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27076E0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7076E1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54A4" w:rsidRPr="009A0718" w14:paraId="327076EB" w14:textId="77777777" w:rsidTr="005C54A4">
        <w:trPr>
          <w:trHeight w:val="249"/>
        </w:trPr>
        <w:tc>
          <w:tcPr>
            <w:tcW w:w="534" w:type="dxa"/>
          </w:tcPr>
          <w:p w14:paraId="327076E4" w14:textId="77777777" w:rsidR="005C54A4" w:rsidRDefault="005C54A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244" w:type="dxa"/>
          </w:tcPr>
          <w:p w14:paraId="327076E5" w14:textId="77777777" w:rsidR="005C54A4" w:rsidRDefault="005C54A4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sheep or goats to ensure that unconsciousness is maintained and death is achieved effectively</w:t>
            </w:r>
          </w:p>
          <w:p w14:paraId="40EAC077" w14:textId="77777777" w:rsidR="005C54A4" w:rsidRDefault="005C54A4" w:rsidP="005C54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6E7" w14:textId="77777777" w:rsidR="005C54A4" w:rsidRDefault="005C54A4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27076E8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7076E9" w14:textId="77777777" w:rsidR="005C54A4" w:rsidRPr="007326F1" w:rsidRDefault="005C54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54A4" w:rsidRPr="009A0718" w14:paraId="327076F7" w14:textId="77777777" w:rsidTr="005C54A4">
        <w:trPr>
          <w:trHeight w:val="325"/>
        </w:trPr>
        <w:tc>
          <w:tcPr>
            <w:tcW w:w="534" w:type="dxa"/>
          </w:tcPr>
          <w:p w14:paraId="327076EC" w14:textId="77777777" w:rsidR="005C54A4" w:rsidRPr="009524DD" w:rsidRDefault="005C54A4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5C54A4" w:rsidRPr="004457CC" w14:paraId="327076F2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27076ED" w14:textId="77777777" w:rsidR="005C54A4" w:rsidRDefault="005C54A4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27076F0" w14:textId="77777777" w:rsidR="005C54A4" w:rsidRDefault="005C54A4" w:rsidP="005C54A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6F1" w14:textId="77777777" w:rsidR="005C54A4" w:rsidRPr="004457CC" w:rsidRDefault="005C54A4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27076F3" w14:textId="77777777" w:rsidR="005C54A4" w:rsidRPr="006D5362" w:rsidRDefault="005C54A4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27076F4" w14:textId="77777777" w:rsidR="005C54A4" w:rsidRPr="007326F1" w:rsidRDefault="005C54A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7076F5" w14:textId="77777777" w:rsidR="005C54A4" w:rsidRPr="007326F1" w:rsidRDefault="005C54A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B98938" w14:textId="1E0EA04E" w:rsidR="007924A5" w:rsidRDefault="007924A5" w:rsidP="007924A5">
      <w:pPr>
        <w:rPr>
          <w:rFonts w:ascii="Arial" w:hAnsi="Arial" w:cs="Arial"/>
          <w:sz w:val="20"/>
        </w:rPr>
      </w:pPr>
    </w:p>
    <w:p w14:paraId="32288A7B" w14:textId="77777777" w:rsidR="005C54A4" w:rsidRPr="009A0718" w:rsidRDefault="005C54A4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5C54A4" w:rsidRPr="003D0B4A" w14:paraId="33D445AB" w14:textId="77777777" w:rsidTr="005C54A4">
        <w:trPr>
          <w:trHeight w:val="332"/>
        </w:trPr>
        <w:tc>
          <w:tcPr>
            <w:tcW w:w="9890" w:type="dxa"/>
            <w:shd w:val="clear" w:color="auto" w:fill="F2F2F2" w:themeFill="background1" w:themeFillShade="F2"/>
          </w:tcPr>
          <w:p w14:paraId="01CD1611" w14:textId="77777777" w:rsidR="005C54A4" w:rsidRPr="003D0B4A" w:rsidRDefault="005C54A4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5C54A4" w14:paraId="1304994D" w14:textId="77777777" w:rsidTr="005C54A4">
        <w:trPr>
          <w:trHeight w:val="5613"/>
        </w:trPr>
        <w:tc>
          <w:tcPr>
            <w:tcW w:w="9890" w:type="dxa"/>
          </w:tcPr>
          <w:p w14:paraId="71819380" w14:textId="77777777" w:rsidR="005C54A4" w:rsidRDefault="005C54A4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27076F9" w14:textId="30436398" w:rsidR="00D84AA3" w:rsidRPr="00E66E26" w:rsidRDefault="00E66E26" w:rsidP="005C54A4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27076FA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27076FD" w14:textId="77777777" w:rsidTr="005710F5">
        <w:tc>
          <w:tcPr>
            <w:tcW w:w="8613" w:type="dxa"/>
            <w:gridSpan w:val="2"/>
          </w:tcPr>
          <w:p w14:paraId="327076FB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27076FC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3270770C" w14:textId="77777777" w:rsidTr="005710F5">
        <w:trPr>
          <w:trHeight w:val="857"/>
        </w:trPr>
        <w:tc>
          <w:tcPr>
            <w:tcW w:w="328" w:type="dxa"/>
          </w:tcPr>
          <w:p w14:paraId="327076FE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2707709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2707703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32707701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327076FF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effective bleeding </w:t>
                              </w:r>
                            </w:p>
                            <w:p w14:paraId="32707700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270770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2707704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05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06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07" w14:textId="77777777" w:rsidR="00837CD6" w:rsidRPr="008B524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08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270770A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270770B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2707722" w14:textId="77777777" w:rsidTr="005710F5">
        <w:trPr>
          <w:trHeight w:val="842"/>
        </w:trPr>
        <w:tc>
          <w:tcPr>
            <w:tcW w:w="328" w:type="dxa"/>
          </w:tcPr>
          <w:p w14:paraId="3270770D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270771F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2707715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2707713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3270770E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3270770F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bleeding</w:t>
                              </w:r>
                            </w:p>
                            <w:p w14:paraId="32707710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bleeding</w:t>
                              </w:r>
                            </w:p>
                            <w:p w14:paraId="32707711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2707712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2707714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2707716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2707717" w14:textId="77777777" w:rsidR="000E09E8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2707718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2707719" w14:textId="77777777" w:rsidR="00145544" w:rsidRDefault="0014554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270771A" w14:textId="77777777" w:rsidR="00145544" w:rsidRDefault="00145544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270771B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270771C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270771D" w14:textId="77777777" w:rsidR="00837CD6" w:rsidRPr="008B524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270771E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2707720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270772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2707736" w14:textId="77777777" w:rsidTr="005710F5">
        <w:trPr>
          <w:trHeight w:val="974"/>
        </w:trPr>
        <w:tc>
          <w:tcPr>
            <w:tcW w:w="328" w:type="dxa"/>
          </w:tcPr>
          <w:p w14:paraId="32707723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3270772C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270772A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2707728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32707726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32707724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which blood vessels must be severed to produce a rapid loss of blood and what should be done if this does not happen </w:t>
                                    </w:r>
                                  </w:p>
                                  <w:p w14:paraId="32707725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2707727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2707729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270772B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270772D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70772E" w14:textId="77777777" w:rsidR="00837CD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70772F" w14:textId="77777777" w:rsidR="00837CD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707730" w14:textId="77777777" w:rsidR="00145544" w:rsidRDefault="001455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707731" w14:textId="77777777" w:rsidR="00145544" w:rsidRDefault="001455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707732" w14:textId="77777777" w:rsidR="00145544" w:rsidRDefault="0014554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707733" w14:textId="77777777" w:rsidR="00837CD6" w:rsidRPr="008B524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707734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2707735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2707749" w14:textId="77777777" w:rsidTr="005710F5">
        <w:trPr>
          <w:trHeight w:val="974"/>
        </w:trPr>
        <w:tc>
          <w:tcPr>
            <w:tcW w:w="328" w:type="dxa"/>
          </w:tcPr>
          <w:p w14:paraId="32707737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2707746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270773A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2707738" w14:textId="77777777" w:rsidR="008B5246" w:rsidRPr="008B5246" w:rsidRDefault="008B5246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 w:rsidRPr="008B5246">
                          <w:rPr>
                            <w:sz w:val="18"/>
                            <w:szCs w:val="18"/>
                          </w:rPr>
                          <w:t>Outline how to use and maintain kni</w:t>
                        </w:r>
                        <w:r w:rsidR="00D07C32">
                          <w:rPr>
                            <w:sz w:val="18"/>
                            <w:szCs w:val="18"/>
                          </w:rPr>
                          <w:t>ves</w:t>
                        </w:r>
                        <w:r w:rsidRPr="008B5246">
                          <w:rPr>
                            <w:sz w:val="18"/>
                            <w:szCs w:val="18"/>
                          </w:rPr>
                          <w:t xml:space="preserve"> to ensure that they are effective bleeding tools </w:t>
                        </w:r>
                      </w:p>
                      <w:p w14:paraId="32707739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270773B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3C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3D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3E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3F" w14:textId="77777777" w:rsidR="00145544" w:rsidRDefault="0014554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40" w14:textId="77777777" w:rsidR="00145544" w:rsidRDefault="0014554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41" w14:textId="77777777" w:rsidR="00145544" w:rsidRDefault="0014554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42" w14:textId="77777777" w:rsidR="00145544" w:rsidRDefault="0014554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43" w14:textId="77777777" w:rsidR="00837CD6" w:rsidRPr="008B524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44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2707745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2707747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2707748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270775A" w14:textId="77777777" w:rsidTr="005710F5">
        <w:trPr>
          <w:trHeight w:val="974"/>
        </w:trPr>
        <w:tc>
          <w:tcPr>
            <w:tcW w:w="328" w:type="dxa"/>
          </w:tcPr>
          <w:p w14:paraId="3270774A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3270774B" w14:textId="77777777" w:rsidR="005710F5" w:rsidRPr="008B5246" w:rsidRDefault="005710F5" w:rsidP="005710F5">
            <w:pPr>
              <w:pStyle w:val="Default"/>
              <w:rPr>
                <w:sz w:val="18"/>
                <w:szCs w:val="18"/>
              </w:rPr>
            </w:pPr>
            <w:r w:rsidRPr="008B5246">
              <w:rPr>
                <w:sz w:val="18"/>
                <w:szCs w:val="18"/>
              </w:rPr>
              <w:t>Describe the cir</w:t>
            </w:r>
            <w:r w:rsidR="00D07C32">
              <w:rPr>
                <w:sz w:val="18"/>
                <w:szCs w:val="18"/>
              </w:rPr>
              <w:t>cumstances in which</w:t>
            </w:r>
            <w:r w:rsidRPr="008B5246">
              <w:rPr>
                <w:sz w:val="18"/>
                <w:szCs w:val="18"/>
              </w:rPr>
              <w:t xml:space="preserve"> back-up stunning or killing would be used. </w:t>
            </w:r>
          </w:p>
          <w:p w14:paraId="3270774C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4D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4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4F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50" w14:textId="77777777" w:rsidR="00145544" w:rsidRDefault="0014554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51" w14:textId="77777777" w:rsidR="00145544" w:rsidRDefault="0014554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52" w14:textId="77777777" w:rsidR="00145544" w:rsidRDefault="0014554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54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55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56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57" w14:textId="77777777" w:rsidR="00837CD6" w:rsidRPr="008B524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2707758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2707759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CBDA610" w14:textId="77777777" w:rsidR="00494E25" w:rsidRDefault="00494E25" w:rsidP="00FD6087">
      <w:pPr>
        <w:rPr>
          <w:rFonts w:ascii="Arial" w:hAnsi="Arial" w:cs="Arial"/>
          <w:b/>
          <w:u w:val="single"/>
        </w:rPr>
      </w:pPr>
    </w:p>
    <w:p w14:paraId="4A0D0C64" w14:textId="684418BE" w:rsidR="00494E25" w:rsidRDefault="00494E25" w:rsidP="00494E2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71A144E6" w14:textId="77777777" w:rsidR="00494E25" w:rsidRDefault="00494E25" w:rsidP="00494E25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94E25" w14:paraId="3F5C0A86" w14:textId="77777777" w:rsidTr="00494E25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0CF6" w14:textId="77777777" w:rsidR="00494E25" w:rsidRDefault="00494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0547184E" w14:textId="77777777" w:rsidR="00494E25" w:rsidRDefault="00494E25">
            <w:pPr>
              <w:rPr>
                <w:rFonts w:ascii="Arial" w:hAnsi="Arial" w:cs="Arial"/>
              </w:rPr>
            </w:pPr>
          </w:p>
          <w:p w14:paraId="137C2122" w14:textId="77777777" w:rsidR="00494E25" w:rsidRDefault="00494E25">
            <w:pPr>
              <w:rPr>
                <w:rFonts w:ascii="Arial" w:hAnsi="Arial" w:cs="Arial"/>
              </w:rPr>
            </w:pPr>
          </w:p>
          <w:p w14:paraId="1C0FE30E" w14:textId="77777777" w:rsidR="00494E25" w:rsidRDefault="00494E25">
            <w:pPr>
              <w:rPr>
                <w:rFonts w:ascii="Arial" w:hAnsi="Arial" w:cs="Arial"/>
              </w:rPr>
            </w:pPr>
          </w:p>
          <w:p w14:paraId="2886516D" w14:textId="77777777" w:rsidR="00494E25" w:rsidRDefault="00494E25">
            <w:pPr>
              <w:rPr>
                <w:rFonts w:ascii="Arial" w:hAnsi="Arial" w:cs="Arial"/>
              </w:rPr>
            </w:pPr>
          </w:p>
          <w:p w14:paraId="43EE850F" w14:textId="77777777" w:rsidR="00494E25" w:rsidRDefault="00494E25">
            <w:pPr>
              <w:rPr>
                <w:rFonts w:ascii="Arial" w:hAnsi="Arial" w:cs="Arial"/>
              </w:rPr>
            </w:pPr>
          </w:p>
          <w:p w14:paraId="30736EB6" w14:textId="77777777" w:rsidR="00494E25" w:rsidRDefault="00494E25">
            <w:pPr>
              <w:rPr>
                <w:rFonts w:ascii="Arial" w:hAnsi="Arial" w:cs="Arial"/>
              </w:rPr>
            </w:pPr>
          </w:p>
          <w:p w14:paraId="576B02EC" w14:textId="77777777" w:rsidR="00494E25" w:rsidRDefault="00494E25">
            <w:pPr>
              <w:rPr>
                <w:rFonts w:ascii="Arial" w:hAnsi="Arial" w:cs="Arial"/>
              </w:rPr>
            </w:pPr>
          </w:p>
        </w:tc>
      </w:tr>
      <w:tr w:rsidR="00494E25" w14:paraId="63EB4ADB" w14:textId="77777777" w:rsidTr="00494E25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9B02" w14:textId="77777777" w:rsidR="00494E25" w:rsidRDefault="00494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3A37DE3" w14:textId="77777777" w:rsidR="00494E25" w:rsidRDefault="00494E25">
            <w:pPr>
              <w:rPr>
                <w:rFonts w:ascii="Arial" w:hAnsi="Arial" w:cs="Arial"/>
              </w:rPr>
            </w:pPr>
          </w:p>
          <w:p w14:paraId="32211EFE" w14:textId="77777777" w:rsidR="00494E25" w:rsidRDefault="00494E25">
            <w:pPr>
              <w:rPr>
                <w:rFonts w:ascii="Arial" w:hAnsi="Arial" w:cs="Arial"/>
              </w:rPr>
            </w:pPr>
          </w:p>
          <w:p w14:paraId="3BAED296" w14:textId="77777777" w:rsidR="00494E25" w:rsidRDefault="00494E25">
            <w:pPr>
              <w:rPr>
                <w:rFonts w:ascii="Arial" w:hAnsi="Arial" w:cs="Arial"/>
              </w:rPr>
            </w:pPr>
          </w:p>
          <w:p w14:paraId="3CD195F1" w14:textId="77777777" w:rsidR="00494E25" w:rsidRDefault="00494E25">
            <w:pPr>
              <w:rPr>
                <w:rFonts w:ascii="Arial" w:hAnsi="Arial" w:cs="Arial"/>
              </w:rPr>
            </w:pPr>
          </w:p>
          <w:p w14:paraId="4F720309" w14:textId="77777777" w:rsidR="00494E25" w:rsidRDefault="00494E25">
            <w:pPr>
              <w:rPr>
                <w:rFonts w:ascii="Arial" w:hAnsi="Arial" w:cs="Arial"/>
              </w:rPr>
            </w:pPr>
          </w:p>
        </w:tc>
      </w:tr>
    </w:tbl>
    <w:p w14:paraId="3270775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2707761" w14:textId="77777777" w:rsidTr="00E66E26">
        <w:trPr>
          <w:trHeight w:val="555"/>
        </w:trPr>
        <w:tc>
          <w:tcPr>
            <w:tcW w:w="2369" w:type="dxa"/>
          </w:tcPr>
          <w:p w14:paraId="3270775C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270775D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270775E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270775F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2707760" w14:textId="77777777" w:rsidR="00385750" w:rsidRPr="009A0718" w:rsidRDefault="00385750" w:rsidP="00C206DA">
            <w:pPr>
              <w:pStyle w:val="BodyText3"/>
            </w:pPr>
          </w:p>
        </w:tc>
      </w:tr>
    </w:tbl>
    <w:p w14:paraId="32707762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70FDB" w14:textId="77777777" w:rsidR="008C191D" w:rsidRDefault="008C191D">
      <w:r>
        <w:separator/>
      </w:r>
    </w:p>
  </w:endnote>
  <w:endnote w:type="continuationSeparator" w:id="0">
    <w:p w14:paraId="2A066761" w14:textId="77777777" w:rsidR="008C191D" w:rsidRDefault="008C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07771" w14:textId="039618D5" w:rsidR="009524DD" w:rsidRDefault="00FD6087" w:rsidP="00FD6087">
    <w:pPr>
      <w:pStyle w:val="Footer"/>
      <w:jc w:val="center"/>
    </w:pPr>
    <w:r>
      <w:t xml:space="preserve">Version </w:t>
    </w:r>
    <w:r w:rsidR="005C54A4">
      <w:t>5</w:t>
    </w:r>
    <w:r>
      <w:t>.0 – 0</w:t>
    </w:r>
    <w:r w:rsidR="005C54A4">
      <w:t>1</w:t>
    </w:r>
    <w:r>
      <w:t>/0</w:t>
    </w:r>
    <w:r w:rsidR="005C54A4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D9893" w14:textId="77777777" w:rsidR="008C191D" w:rsidRDefault="008C191D">
      <w:r>
        <w:separator/>
      </w:r>
    </w:p>
  </w:footnote>
  <w:footnote w:type="continuationSeparator" w:id="0">
    <w:p w14:paraId="2CBC41C0" w14:textId="77777777" w:rsidR="008C191D" w:rsidRDefault="008C1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07767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2707778" wp14:editId="32707779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707768" w14:textId="77777777" w:rsidR="00CD67FE" w:rsidRPr="00CD67FE" w:rsidRDefault="00CD67FE" w:rsidP="00CD67FE"/>
  <w:p w14:paraId="32707769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EB2342">
      <w:rPr>
        <w:b/>
        <w:i w:val="0"/>
        <w:sz w:val="32"/>
        <w:szCs w:val="32"/>
      </w:rPr>
      <w:t>sheep and goat</w:t>
    </w:r>
    <w:r w:rsidR="00B54B62" w:rsidRPr="00B54B62">
      <w:rPr>
        <w:b/>
        <w:i w:val="0"/>
        <w:sz w:val="32"/>
        <w:szCs w:val="32"/>
      </w:rPr>
      <w:t xml:space="preserve"> welfare in </w:t>
    </w:r>
    <w:r w:rsidR="008B5246">
      <w:rPr>
        <w:b/>
        <w:i w:val="0"/>
        <w:sz w:val="32"/>
        <w:szCs w:val="32"/>
      </w:rPr>
      <w:t>the bleeding of live animals and monitoring the absence of signs of life</w:t>
    </w:r>
  </w:p>
  <w:p w14:paraId="3270776A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EB2342">
      <w:rPr>
        <w:b/>
        <w:i w:val="0"/>
        <w:sz w:val="32"/>
        <w:szCs w:val="32"/>
      </w:rPr>
      <w:t>M</w:t>
    </w:r>
    <w:r w:rsidR="00D07C32">
      <w:rPr>
        <w:b/>
        <w:i w:val="0"/>
        <w:sz w:val="32"/>
        <w:szCs w:val="32"/>
      </w:rPr>
      <w:t>/615/</w:t>
    </w:r>
    <w:r w:rsidR="00837CD6">
      <w:rPr>
        <w:b/>
        <w:i w:val="0"/>
        <w:sz w:val="32"/>
        <w:szCs w:val="32"/>
      </w:rPr>
      <w:t>30</w:t>
    </w:r>
    <w:r w:rsidR="00EB2342">
      <w:rPr>
        <w:b/>
        <w:i w:val="0"/>
        <w:sz w:val="32"/>
        <w:szCs w:val="32"/>
      </w:rPr>
      <w:t>03</w:t>
    </w:r>
    <w:r w:rsidR="00B25E41">
      <w:rPr>
        <w:b/>
        <w:i w:val="0"/>
        <w:sz w:val="32"/>
        <w:szCs w:val="32"/>
      </w:rPr>
      <w:t xml:space="preserve"> –</w:t>
    </w:r>
    <w:r w:rsidR="00EB2342">
      <w:rPr>
        <w:b/>
        <w:i w:val="0"/>
        <w:sz w:val="32"/>
        <w:szCs w:val="32"/>
      </w:rPr>
      <w:t xml:space="preserve"> </w:t>
    </w:r>
    <w:proofErr w:type="spellStart"/>
    <w:r w:rsidR="00EB2342">
      <w:rPr>
        <w:b/>
        <w:i w:val="0"/>
        <w:sz w:val="32"/>
        <w:szCs w:val="32"/>
      </w:rPr>
      <w:t>C</w:t>
    </w:r>
    <w:r w:rsidR="008B5246">
      <w:rPr>
        <w:b/>
        <w:i w:val="0"/>
        <w:sz w:val="32"/>
        <w:szCs w:val="32"/>
      </w:rPr>
      <w:t>53</w:t>
    </w:r>
    <w:proofErr w:type="spellEnd"/>
  </w:p>
  <w:p w14:paraId="3270776B" w14:textId="77777777" w:rsidR="00B54B62" w:rsidRPr="00B54B62" w:rsidRDefault="00B54B62" w:rsidP="00B54B62"/>
  <w:p w14:paraId="3270776C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270776D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270776E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70777A" wp14:editId="3270777B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C1592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270776F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2707776" w14:textId="77777777">
      <w:trPr>
        <w:cantSplit/>
      </w:trPr>
      <w:tc>
        <w:tcPr>
          <w:tcW w:w="1728" w:type="dxa"/>
        </w:tcPr>
        <w:p w14:paraId="32707772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270777C" wp14:editId="3270777D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A3B1CEF" w14:textId="77777777" w:rsidR="005C54A4" w:rsidRDefault="00D07C32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EB2342">
            <w:rPr>
              <w:b/>
              <w:i w:val="0"/>
              <w:sz w:val="20"/>
              <w:szCs w:val="20"/>
            </w:rPr>
            <w:t>sheep and goat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8B5246">
            <w:rPr>
              <w:b/>
              <w:i w:val="0"/>
              <w:sz w:val="20"/>
              <w:szCs w:val="20"/>
            </w:rPr>
            <w:t>the bleeding of live animals and monitoring</w:t>
          </w:r>
        </w:p>
        <w:p w14:paraId="32707773" w14:textId="5691962D" w:rsidR="004457CC" w:rsidRPr="004457CC" w:rsidRDefault="008B5246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the absence of signs of life</w:t>
          </w:r>
        </w:p>
        <w:p w14:paraId="32707774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EB2342">
            <w:rPr>
              <w:b/>
              <w:i w:val="0"/>
              <w:sz w:val="20"/>
              <w:szCs w:val="20"/>
            </w:rPr>
            <w:t>M</w:t>
          </w:r>
          <w:r w:rsidR="00D07C32">
            <w:rPr>
              <w:b/>
              <w:i w:val="0"/>
              <w:sz w:val="20"/>
              <w:szCs w:val="20"/>
            </w:rPr>
            <w:t>/615/</w:t>
          </w:r>
          <w:r w:rsidR="00EB2342">
            <w:rPr>
              <w:b/>
              <w:i w:val="0"/>
              <w:sz w:val="20"/>
              <w:szCs w:val="20"/>
            </w:rPr>
            <w:t>3003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proofErr w:type="spellStart"/>
          <w:r w:rsidR="00EB2342">
            <w:rPr>
              <w:b/>
              <w:i w:val="0"/>
              <w:sz w:val="20"/>
              <w:szCs w:val="20"/>
            </w:rPr>
            <w:t>C</w:t>
          </w:r>
          <w:r w:rsidR="008B5246">
            <w:rPr>
              <w:b/>
              <w:i w:val="0"/>
              <w:sz w:val="20"/>
              <w:szCs w:val="20"/>
            </w:rPr>
            <w:t>53</w:t>
          </w:r>
          <w:proofErr w:type="spellEnd"/>
        </w:p>
        <w:p w14:paraId="32707775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2707777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8104">
    <w:abstractNumId w:val="14"/>
  </w:num>
  <w:num w:numId="2" w16cid:durableId="72433770">
    <w:abstractNumId w:val="6"/>
  </w:num>
  <w:num w:numId="3" w16cid:durableId="1753817144">
    <w:abstractNumId w:val="9"/>
  </w:num>
  <w:num w:numId="4" w16cid:durableId="448160742">
    <w:abstractNumId w:val="0"/>
  </w:num>
  <w:num w:numId="5" w16cid:durableId="952782920">
    <w:abstractNumId w:val="13"/>
  </w:num>
  <w:num w:numId="6" w16cid:durableId="1535382149">
    <w:abstractNumId w:val="11"/>
  </w:num>
  <w:num w:numId="7" w16cid:durableId="1435175319">
    <w:abstractNumId w:val="7"/>
  </w:num>
  <w:num w:numId="8" w16cid:durableId="153958026">
    <w:abstractNumId w:val="2"/>
  </w:num>
  <w:num w:numId="9" w16cid:durableId="36945339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433240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0622944">
    <w:abstractNumId w:val="15"/>
  </w:num>
  <w:num w:numId="12" w16cid:durableId="953051012">
    <w:abstractNumId w:val="8"/>
  </w:num>
  <w:num w:numId="13" w16cid:durableId="1530412455">
    <w:abstractNumId w:val="5"/>
  </w:num>
  <w:num w:numId="14" w16cid:durableId="1148400187">
    <w:abstractNumId w:val="17"/>
  </w:num>
  <w:num w:numId="15" w16cid:durableId="338309957">
    <w:abstractNumId w:val="12"/>
  </w:num>
  <w:num w:numId="16" w16cid:durableId="1772972349">
    <w:abstractNumId w:val="18"/>
  </w:num>
  <w:num w:numId="17" w16cid:durableId="237205180">
    <w:abstractNumId w:val="3"/>
  </w:num>
  <w:num w:numId="18" w16cid:durableId="884290897">
    <w:abstractNumId w:val="10"/>
  </w:num>
  <w:num w:numId="19" w16cid:durableId="1795758386">
    <w:abstractNumId w:val="1"/>
  </w:num>
  <w:num w:numId="20" w16cid:durableId="156599203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45544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0E07"/>
    <w:rsid w:val="00464BD9"/>
    <w:rsid w:val="00494E25"/>
    <w:rsid w:val="004A33B6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C54A4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449B6"/>
    <w:rsid w:val="00777CEB"/>
    <w:rsid w:val="00783D3E"/>
    <w:rsid w:val="007924A5"/>
    <w:rsid w:val="007B4AFE"/>
    <w:rsid w:val="007C5AF2"/>
    <w:rsid w:val="007D14BD"/>
    <w:rsid w:val="00813851"/>
    <w:rsid w:val="00837CD6"/>
    <w:rsid w:val="008636B5"/>
    <w:rsid w:val="008948F1"/>
    <w:rsid w:val="008A4898"/>
    <w:rsid w:val="008B5246"/>
    <w:rsid w:val="008C191D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B20BE"/>
    <w:rsid w:val="00BC0F0C"/>
    <w:rsid w:val="00BD5741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07C32"/>
    <w:rsid w:val="00D11F59"/>
    <w:rsid w:val="00D30ADA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2342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93D62"/>
    <w:rsid w:val="00FC33AA"/>
    <w:rsid w:val="00FD6087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70767E"/>
  <w15:docId w15:val="{B3FC9EB8-5FEA-4D9B-A123-64E5004D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8F71E4-CB87-464A-8B8F-0E6E6FE46B8D}">
  <ds:schemaRefs>
    <ds:schemaRef ds:uri="61e27fb7-98c3-471a-b7ed-0f5cb37f80fb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0CA31B-C070-41EA-96FB-947758FBA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815A4A-AD5F-4042-A5EE-52DD18C62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Sophie Milne</cp:lastModifiedBy>
  <cp:revision>2</cp:revision>
  <cp:lastPrinted>2017-05-08T17:51:00Z</cp:lastPrinted>
  <dcterms:created xsi:type="dcterms:W3CDTF">2024-10-16T14:22:00Z</dcterms:created>
  <dcterms:modified xsi:type="dcterms:W3CDTF">2024-10-16T14:22:00Z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fd630de8-664b-4664-9ca7-44a747c239d0</vt:lpwstr>
  </property>
</Properties>
</file>