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4B" w:rsidRPr="00032E85" w:rsidRDefault="00A4724B">
      <w:pPr>
        <w:jc w:val="center"/>
        <w:rPr>
          <w:rFonts w:ascii="Adamsky SF" w:hAnsi="Adamsky SF"/>
          <w:sz w:val="40"/>
          <w:szCs w:val="40"/>
        </w:rPr>
      </w:pPr>
      <w:bookmarkStart w:id="0" w:name="_GoBack"/>
      <w:bookmarkEnd w:id="0"/>
    </w:p>
    <w:p w:rsidR="00A4724B" w:rsidRPr="00032E85" w:rsidRDefault="00A4724B">
      <w:pPr>
        <w:jc w:val="center"/>
        <w:rPr>
          <w:rFonts w:ascii="Arial" w:hAnsi="Arial"/>
          <w:b/>
          <w:sz w:val="26"/>
          <w:szCs w:val="26"/>
        </w:rPr>
      </w:pPr>
    </w:p>
    <w:p w:rsidR="00A4724B" w:rsidRPr="00806061" w:rsidRDefault="000E5A7E">
      <w:pPr>
        <w:jc w:val="center"/>
        <w:rPr>
          <w:rFonts w:ascii="Verdana" w:hAnsi="Verdana"/>
          <w:b/>
          <w:sz w:val="18"/>
          <w:szCs w:val="18"/>
          <w:u w:val="single"/>
        </w:rPr>
      </w:pPr>
      <w:r w:rsidRPr="00806061">
        <w:rPr>
          <w:rFonts w:ascii="Verdana" w:hAnsi="Verdana"/>
          <w:b/>
          <w:sz w:val="18"/>
          <w:szCs w:val="18"/>
          <w:u w:val="single"/>
        </w:rPr>
        <w:t>EAST</w:t>
      </w:r>
      <w:r w:rsidR="00092CC4" w:rsidRPr="00806061">
        <w:rPr>
          <w:rFonts w:ascii="Verdana" w:hAnsi="Verdana"/>
          <w:b/>
          <w:sz w:val="18"/>
          <w:szCs w:val="18"/>
          <w:u w:val="single"/>
        </w:rPr>
        <w:t xml:space="preserve"> OF SCOTLAND FOOD LIAISON GROUP</w:t>
      </w:r>
    </w:p>
    <w:p w:rsidR="00A4724B" w:rsidRPr="00806061" w:rsidRDefault="00A4724B">
      <w:pPr>
        <w:jc w:val="center"/>
        <w:rPr>
          <w:rFonts w:ascii="Verdana" w:hAnsi="Verdana"/>
          <w:b/>
          <w:sz w:val="18"/>
          <w:szCs w:val="18"/>
          <w:u w:val="single"/>
        </w:rPr>
      </w:pPr>
    </w:p>
    <w:p w:rsidR="00A4724B" w:rsidRPr="00806061" w:rsidRDefault="00A4724B">
      <w:pPr>
        <w:pStyle w:val="Heading3"/>
        <w:rPr>
          <w:rFonts w:ascii="Verdana" w:hAnsi="Verdana"/>
          <w:sz w:val="18"/>
          <w:szCs w:val="18"/>
          <w:u w:val="single"/>
        </w:rPr>
      </w:pPr>
      <w:r w:rsidRPr="00806061">
        <w:rPr>
          <w:rFonts w:ascii="Verdana" w:hAnsi="Verdana"/>
          <w:sz w:val="18"/>
          <w:szCs w:val="18"/>
          <w:u w:val="single"/>
        </w:rPr>
        <w:t>T</w:t>
      </w:r>
      <w:r w:rsidR="00092CC4" w:rsidRPr="00806061">
        <w:rPr>
          <w:rFonts w:ascii="Verdana" w:hAnsi="Verdana"/>
          <w:sz w:val="18"/>
          <w:szCs w:val="18"/>
          <w:u w:val="single"/>
        </w:rPr>
        <w:t>ERMS OF REFERENCE, STRUCTURE &amp; OPERATION</w:t>
      </w:r>
    </w:p>
    <w:p w:rsidR="00A4724B" w:rsidRPr="00806061" w:rsidRDefault="00A4724B">
      <w:pPr>
        <w:jc w:val="center"/>
        <w:rPr>
          <w:rFonts w:ascii="Verdana" w:hAnsi="Verdana"/>
          <w:b/>
          <w:sz w:val="18"/>
          <w:szCs w:val="18"/>
          <w:u w:val="single"/>
        </w:rPr>
      </w:pPr>
    </w:p>
    <w:p w:rsidR="00A4724B" w:rsidRPr="00806061" w:rsidRDefault="00A4724B">
      <w:pPr>
        <w:jc w:val="both"/>
        <w:rPr>
          <w:rFonts w:ascii="Verdana" w:hAnsi="Verdana"/>
          <w:b/>
          <w:sz w:val="18"/>
          <w:szCs w:val="18"/>
        </w:rPr>
      </w:pPr>
    </w:p>
    <w:p w:rsidR="00A4724B" w:rsidRPr="00806061" w:rsidRDefault="00A4724B" w:rsidP="003D54AC">
      <w:pPr>
        <w:ind w:left="709" w:hanging="709"/>
        <w:jc w:val="both"/>
        <w:rPr>
          <w:rFonts w:ascii="Verdana" w:hAnsi="Verdana"/>
          <w:b/>
          <w:sz w:val="18"/>
          <w:szCs w:val="18"/>
        </w:rPr>
      </w:pPr>
      <w:r w:rsidRPr="00806061">
        <w:rPr>
          <w:rFonts w:ascii="Verdana" w:hAnsi="Verdana"/>
          <w:b/>
          <w:sz w:val="18"/>
          <w:szCs w:val="18"/>
        </w:rPr>
        <w:t xml:space="preserve">1. </w:t>
      </w:r>
      <w:r w:rsidR="00051C16" w:rsidRPr="00806061">
        <w:rPr>
          <w:rFonts w:ascii="Verdana" w:hAnsi="Verdana"/>
          <w:b/>
          <w:sz w:val="18"/>
          <w:szCs w:val="18"/>
        </w:rPr>
        <w:t xml:space="preserve">    </w:t>
      </w:r>
      <w:r w:rsidR="003D54AC" w:rsidRPr="00806061">
        <w:rPr>
          <w:rFonts w:ascii="Verdana" w:hAnsi="Verdana"/>
          <w:b/>
          <w:sz w:val="18"/>
          <w:szCs w:val="18"/>
        </w:rPr>
        <w:tab/>
      </w:r>
      <w:r w:rsidRPr="00806061">
        <w:rPr>
          <w:rFonts w:ascii="Verdana" w:hAnsi="Verdana"/>
          <w:b/>
          <w:sz w:val="18"/>
          <w:szCs w:val="18"/>
          <w:u w:val="single"/>
        </w:rPr>
        <w:t>TERMS OF REFERENCE</w:t>
      </w:r>
    </w:p>
    <w:p w:rsidR="00A4724B" w:rsidRPr="00806061" w:rsidRDefault="00A4724B">
      <w:pPr>
        <w:jc w:val="both"/>
        <w:rPr>
          <w:rFonts w:ascii="Verdana" w:hAnsi="Verdana"/>
          <w:b/>
          <w:sz w:val="18"/>
          <w:szCs w:val="18"/>
        </w:rPr>
      </w:pPr>
    </w:p>
    <w:p w:rsidR="00A4724B" w:rsidRPr="00806061" w:rsidRDefault="00A4724B">
      <w:pPr>
        <w:numPr>
          <w:ilvl w:val="1"/>
          <w:numId w:val="16"/>
        </w:numPr>
        <w:jc w:val="both"/>
        <w:rPr>
          <w:rFonts w:ascii="Verdana" w:hAnsi="Verdana"/>
          <w:b/>
          <w:sz w:val="18"/>
          <w:szCs w:val="18"/>
        </w:rPr>
      </w:pPr>
      <w:r w:rsidRPr="00806061">
        <w:rPr>
          <w:rFonts w:ascii="Verdana" w:hAnsi="Verdana"/>
          <w:sz w:val="18"/>
          <w:szCs w:val="18"/>
        </w:rPr>
        <w:t>Established under the auspices and supported by the Society of Chief Officers of Environmental Health in Scotland</w:t>
      </w:r>
      <w:r w:rsidR="00000466" w:rsidRPr="00806061">
        <w:rPr>
          <w:rFonts w:ascii="Verdana" w:hAnsi="Verdana"/>
          <w:sz w:val="18"/>
          <w:szCs w:val="18"/>
        </w:rPr>
        <w:t xml:space="preserve"> </w:t>
      </w:r>
      <w:r w:rsidR="00CC2BD9" w:rsidRPr="00806061">
        <w:rPr>
          <w:rFonts w:ascii="Verdana" w:hAnsi="Verdana"/>
          <w:sz w:val="18"/>
          <w:szCs w:val="18"/>
        </w:rPr>
        <w:t>(SO</w:t>
      </w:r>
      <w:r w:rsidR="00000466" w:rsidRPr="00806061">
        <w:rPr>
          <w:rFonts w:ascii="Verdana" w:hAnsi="Verdana"/>
          <w:sz w:val="18"/>
          <w:szCs w:val="18"/>
        </w:rPr>
        <w:t>COEHS)</w:t>
      </w:r>
      <w:r w:rsidR="003A553C" w:rsidRPr="00806061">
        <w:rPr>
          <w:rFonts w:ascii="Verdana" w:hAnsi="Verdana"/>
          <w:sz w:val="18"/>
          <w:szCs w:val="18"/>
        </w:rPr>
        <w:t xml:space="preserve"> </w:t>
      </w:r>
      <w:r w:rsidRPr="00806061">
        <w:rPr>
          <w:rFonts w:ascii="Verdana" w:hAnsi="Verdana"/>
          <w:sz w:val="18"/>
          <w:szCs w:val="18"/>
        </w:rPr>
        <w:t xml:space="preserve">the </w:t>
      </w:r>
      <w:r w:rsidR="000E5A7E" w:rsidRPr="00806061">
        <w:rPr>
          <w:rFonts w:ascii="Verdana" w:hAnsi="Verdana"/>
          <w:sz w:val="18"/>
          <w:szCs w:val="18"/>
        </w:rPr>
        <w:t>Ea</w:t>
      </w:r>
      <w:r w:rsidR="00E577CF" w:rsidRPr="00806061">
        <w:rPr>
          <w:rFonts w:ascii="Verdana" w:hAnsi="Verdana"/>
          <w:sz w:val="18"/>
          <w:szCs w:val="18"/>
        </w:rPr>
        <w:t xml:space="preserve">st of Scotland Food Liaison Group </w:t>
      </w:r>
      <w:r w:rsidRPr="00806061">
        <w:rPr>
          <w:rFonts w:ascii="Verdana" w:hAnsi="Verdana"/>
          <w:sz w:val="18"/>
          <w:szCs w:val="18"/>
        </w:rPr>
        <w:t>will promote consistent action across Scotland and provide a forum for the development of local authority food law enforcement services and their capacity to influence and engage with government and other national bodies.</w:t>
      </w:r>
      <w:r w:rsidRPr="00806061">
        <w:rPr>
          <w:rFonts w:ascii="Verdana" w:hAnsi="Verdana"/>
          <w:b/>
          <w:sz w:val="18"/>
          <w:szCs w:val="18"/>
        </w:rPr>
        <w:t xml:space="preserve"> </w:t>
      </w:r>
    </w:p>
    <w:p w:rsidR="00A4724B" w:rsidRPr="00806061" w:rsidRDefault="00A4724B" w:rsidP="003D54AC">
      <w:pPr>
        <w:rPr>
          <w:sz w:val="18"/>
          <w:szCs w:val="18"/>
        </w:rPr>
      </w:pPr>
    </w:p>
    <w:p w:rsidR="00A4724B" w:rsidRPr="00806061" w:rsidRDefault="00A4724B">
      <w:pPr>
        <w:numPr>
          <w:ilvl w:val="1"/>
          <w:numId w:val="16"/>
        </w:numPr>
        <w:jc w:val="both"/>
        <w:rPr>
          <w:rFonts w:ascii="Verdana" w:hAnsi="Verdana"/>
          <w:b/>
          <w:sz w:val="18"/>
          <w:szCs w:val="18"/>
        </w:rPr>
      </w:pPr>
      <w:r w:rsidRPr="00806061">
        <w:rPr>
          <w:rFonts w:ascii="Verdana" w:hAnsi="Verdana"/>
          <w:sz w:val="18"/>
          <w:szCs w:val="18"/>
        </w:rPr>
        <w:t xml:space="preserve">Membership of the </w:t>
      </w:r>
      <w:r w:rsidR="000E5A7E" w:rsidRPr="00806061">
        <w:rPr>
          <w:rFonts w:ascii="Verdana" w:hAnsi="Verdana"/>
          <w:sz w:val="18"/>
          <w:szCs w:val="18"/>
        </w:rPr>
        <w:t>East</w:t>
      </w:r>
      <w:r w:rsidRPr="00806061">
        <w:rPr>
          <w:rFonts w:ascii="Verdana" w:hAnsi="Verdana"/>
          <w:sz w:val="18"/>
          <w:szCs w:val="18"/>
        </w:rPr>
        <w:t xml:space="preserve"> of Scotland Food Liaison Group shall comprise representatives of</w:t>
      </w:r>
      <w:r w:rsidR="00FD2095" w:rsidRPr="00806061">
        <w:rPr>
          <w:rFonts w:ascii="Verdana" w:hAnsi="Verdana"/>
          <w:sz w:val="18"/>
          <w:szCs w:val="18"/>
        </w:rPr>
        <w:t>:</w:t>
      </w:r>
    </w:p>
    <w:p w:rsidR="00092CC4" w:rsidRPr="00806061" w:rsidRDefault="00092CC4" w:rsidP="00092CC4">
      <w:pPr>
        <w:jc w:val="both"/>
        <w:rPr>
          <w:rFonts w:ascii="Verdana" w:hAnsi="Verdana"/>
          <w:sz w:val="18"/>
          <w:szCs w:val="18"/>
        </w:rPr>
      </w:pPr>
    </w:p>
    <w:p w:rsidR="00A4724B" w:rsidRPr="00806061" w:rsidRDefault="000E5A7E" w:rsidP="003D54AC">
      <w:pPr>
        <w:numPr>
          <w:ilvl w:val="0"/>
          <w:numId w:val="21"/>
        </w:numPr>
        <w:ind w:hanging="371"/>
        <w:jc w:val="both"/>
        <w:rPr>
          <w:rFonts w:ascii="Verdana" w:hAnsi="Verdana"/>
          <w:sz w:val="18"/>
          <w:szCs w:val="18"/>
        </w:rPr>
      </w:pPr>
      <w:r w:rsidRPr="00806061">
        <w:rPr>
          <w:rFonts w:ascii="Verdana" w:hAnsi="Verdana"/>
          <w:sz w:val="18"/>
          <w:szCs w:val="18"/>
        </w:rPr>
        <w:t>Angus</w:t>
      </w:r>
      <w:r w:rsidR="00A55C22" w:rsidRPr="00806061">
        <w:rPr>
          <w:rFonts w:ascii="Verdana" w:hAnsi="Verdana"/>
          <w:sz w:val="18"/>
          <w:szCs w:val="18"/>
        </w:rPr>
        <w:t xml:space="preserve"> Council</w:t>
      </w:r>
    </w:p>
    <w:p w:rsidR="00A55C22" w:rsidRPr="00806061" w:rsidRDefault="00A55C22" w:rsidP="003D54AC">
      <w:pPr>
        <w:numPr>
          <w:ilvl w:val="0"/>
          <w:numId w:val="21"/>
        </w:numPr>
        <w:ind w:hanging="371"/>
        <w:jc w:val="both"/>
        <w:rPr>
          <w:rFonts w:ascii="Verdana" w:hAnsi="Verdana"/>
          <w:sz w:val="18"/>
          <w:szCs w:val="18"/>
        </w:rPr>
      </w:pPr>
      <w:r w:rsidRPr="00806061">
        <w:rPr>
          <w:rFonts w:ascii="Verdana" w:hAnsi="Verdana"/>
          <w:sz w:val="18"/>
          <w:szCs w:val="18"/>
        </w:rPr>
        <w:t>Clackmannanshire Council</w:t>
      </w:r>
    </w:p>
    <w:p w:rsidR="00A55C22" w:rsidRPr="00806061" w:rsidRDefault="00A55C22" w:rsidP="003D54AC">
      <w:pPr>
        <w:numPr>
          <w:ilvl w:val="0"/>
          <w:numId w:val="21"/>
        </w:numPr>
        <w:ind w:hanging="371"/>
        <w:jc w:val="both"/>
        <w:rPr>
          <w:rFonts w:ascii="Verdana" w:hAnsi="Verdana"/>
          <w:sz w:val="18"/>
          <w:szCs w:val="18"/>
        </w:rPr>
      </w:pPr>
      <w:r w:rsidRPr="00806061">
        <w:rPr>
          <w:rFonts w:ascii="Verdana" w:hAnsi="Verdana"/>
          <w:sz w:val="18"/>
          <w:szCs w:val="18"/>
        </w:rPr>
        <w:t>Dundee City Council</w:t>
      </w:r>
    </w:p>
    <w:p w:rsidR="00A55C22" w:rsidRPr="00806061" w:rsidRDefault="00A55C22" w:rsidP="003D54AC">
      <w:pPr>
        <w:numPr>
          <w:ilvl w:val="0"/>
          <w:numId w:val="21"/>
        </w:numPr>
        <w:ind w:hanging="371"/>
        <w:jc w:val="both"/>
        <w:rPr>
          <w:rFonts w:ascii="Verdana" w:hAnsi="Verdana"/>
          <w:sz w:val="18"/>
          <w:szCs w:val="18"/>
        </w:rPr>
      </w:pPr>
      <w:r w:rsidRPr="00806061">
        <w:rPr>
          <w:rFonts w:ascii="Verdana" w:hAnsi="Verdana"/>
          <w:sz w:val="18"/>
          <w:szCs w:val="18"/>
        </w:rPr>
        <w:t>Falkirk Council</w:t>
      </w:r>
    </w:p>
    <w:p w:rsidR="00A55C22" w:rsidRPr="00806061" w:rsidRDefault="00A55C22" w:rsidP="003D54AC">
      <w:pPr>
        <w:numPr>
          <w:ilvl w:val="0"/>
          <w:numId w:val="21"/>
        </w:numPr>
        <w:ind w:hanging="371"/>
        <w:jc w:val="both"/>
        <w:rPr>
          <w:rFonts w:ascii="Verdana" w:hAnsi="Verdana"/>
          <w:sz w:val="18"/>
          <w:szCs w:val="18"/>
        </w:rPr>
      </w:pPr>
      <w:r w:rsidRPr="00806061">
        <w:rPr>
          <w:rFonts w:ascii="Verdana" w:hAnsi="Verdana"/>
          <w:sz w:val="18"/>
          <w:szCs w:val="18"/>
        </w:rPr>
        <w:t>Fife Council</w:t>
      </w:r>
    </w:p>
    <w:p w:rsidR="00A55C22" w:rsidRPr="00806061" w:rsidRDefault="00A55C22" w:rsidP="003D54AC">
      <w:pPr>
        <w:numPr>
          <w:ilvl w:val="0"/>
          <w:numId w:val="21"/>
        </w:numPr>
        <w:ind w:hanging="371"/>
        <w:jc w:val="both"/>
        <w:rPr>
          <w:rFonts w:ascii="Verdana" w:hAnsi="Verdana"/>
          <w:sz w:val="18"/>
          <w:szCs w:val="18"/>
        </w:rPr>
      </w:pPr>
      <w:r w:rsidRPr="00806061">
        <w:rPr>
          <w:rFonts w:ascii="Verdana" w:hAnsi="Verdana"/>
          <w:sz w:val="18"/>
          <w:szCs w:val="18"/>
        </w:rPr>
        <w:t>Perth and Kinross council</w:t>
      </w:r>
    </w:p>
    <w:p w:rsidR="00A55C22" w:rsidRPr="00806061" w:rsidRDefault="00A55C22" w:rsidP="003D54AC">
      <w:pPr>
        <w:numPr>
          <w:ilvl w:val="0"/>
          <w:numId w:val="21"/>
        </w:numPr>
        <w:ind w:hanging="371"/>
        <w:jc w:val="both"/>
        <w:rPr>
          <w:rFonts w:ascii="Verdana" w:hAnsi="Verdana"/>
          <w:sz w:val="18"/>
          <w:szCs w:val="18"/>
        </w:rPr>
      </w:pPr>
      <w:r w:rsidRPr="00806061">
        <w:rPr>
          <w:rFonts w:ascii="Verdana" w:hAnsi="Verdana"/>
          <w:sz w:val="18"/>
          <w:szCs w:val="18"/>
        </w:rPr>
        <w:t>Stirling Council</w:t>
      </w:r>
    </w:p>
    <w:p w:rsidR="00A4724B" w:rsidRPr="00806061" w:rsidRDefault="00A4724B">
      <w:pPr>
        <w:jc w:val="both"/>
        <w:rPr>
          <w:rFonts w:ascii="Verdana" w:hAnsi="Verdana"/>
          <w:b/>
          <w:sz w:val="18"/>
          <w:szCs w:val="18"/>
        </w:rPr>
      </w:pPr>
    </w:p>
    <w:p w:rsidR="00A4724B" w:rsidRPr="00806061" w:rsidRDefault="00A4724B" w:rsidP="003D54AC">
      <w:pPr>
        <w:pStyle w:val="Heading1"/>
        <w:ind w:left="709" w:hanging="709"/>
        <w:jc w:val="both"/>
        <w:rPr>
          <w:rFonts w:ascii="Verdana" w:hAnsi="Verdana"/>
          <w:sz w:val="18"/>
          <w:szCs w:val="18"/>
          <w:u w:val="none"/>
        </w:rPr>
      </w:pPr>
      <w:r w:rsidRPr="00806061">
        <w:rPr>
          <w:rFonts w:ascii="Verdana" w:hAnsi="Verdana"/>
          <w:sz w:val="18"/>
          <w:szCs w:val="18"/>
          <w:u w:val="none"/>
        </w:rPr>
        <w:t xml:space="preserve">2.  </w:t>
      </w:r>
      <w:r w:rsidR="00051C16" w:rsidRPr="00806061">
        <w:rPr>
          <w:rFonts w:ascii="Verdana" w:hAnsi="Verdana"/>
          <w:sz w:val="18"/>
          <w:szCs w:val="18"/>
          <w:u w:val="none"/>
        </w:rPr>
        <w:t xml:space="preserve">  </w:t>
      </w:r>
      <w:r w:rsidR="003D54AC" w:rsidRPr="00806061">
        <w:rPr>
          <w:rFonts w:ascii="Verdana" w:hAnsi="Verdana"/>
          <w:sz w:val="18"/>
          <w:szCs w:val="18"/>
          <w:u w:val="none"/>
        </w:rPr>
        <w:tab/>
      </w:r>
      <w:r w:rsidRPr="00806061">
        <w:rPr>
          <w:rFonts w:ascii="Verdana" w:hAnsi="Verdana"/>
          <w:sz w:val="18"/>
          <w:szCs w:val="18"/>
        </w:rPr>
        <w:t>PURPOSE</w:t>
      </w:r>
    </w:p>
    <w:p w:rsidR="00A4724B" w:rsidRPr="00806061" w:rsidRDefault="00A4724B">
      <w:pPr>
        <w:pStyle w:val="BodyText"/>
        <w:rPr>
          <w:rFonts w:ascii="Verdana" w:hAnsi="Verdana"/>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promote a consistent approach between member authorities on the interpretation and enforcement of food safety law.</w:t>
      </w:r>
    </w:p>
    <w:p w:rsidR="00A4724B" w:rsidRPr="00806061" w:rsidRDefault="00A4724B" w:rsidP="003D54AC">
      <w:pPr>
        <w:rPr>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 xml:space="preserve">To promote a consistent approach between member authorities on the implementation of </w:t>
      </w:r>
      <w:r w:rsidR="00FF6172" w:rsidRPr="00806061">
        <w:rPr>
          <w:rFonts w:ascii="Verdana" w:hAnsi="Verdana"/>
          <w:sz w:val="18"/>
          <w:szCs w:val="18"/>
        </w:rPr>
        <w:t>a</w:t>
      </w:r>
      <w:r w:rsidRPr="00806061">
        <w:rPr>
          <w:rFonts w:ascii="Verdana" w:hAnsi="Verdana"/>
          <w:sz w:val="18"/>
          <w:szCs w:val="18"/>
        </w:rPr>
        <w:t xml:space="preserve">pproved </w:t>
      </w:r>
      <w:r w:rsidR="00FF6172" w:rsidRPr="00806061">
        <w:rPr>
          <w:rFonts w:ascii="Verdana" w:hAnsi="Verdana"/>
          <w:sz w:val="18"/>
          <w:szCs w:val="18"/>
        </w:rPr>
        <w:t>c</w:t>
      </w:r>
      <w:r w:rsidRPr="00806061">
        <w:rPr>
          <w:rFonts w:ascii="Verdana" w:hAnsi="Verdana"/>
          <w:sz w:val="18"/>
          <w:szCs w:val="18"/>
        </w:rPr>
        <w:t>odes of</w:t>
      </w:r>
      <w:r w:rsidR="00FF6172" w:rsidRPr="00806061">
        <w:rPr>
          <w:rFonts w:ascii="Verdana" w:hAnsi="Verdana"/>
          <w:sz w:val="18"/>
          <w:szCs w:val="18"/>
        </w:rPr>
        <w:t xml:space="preserve"> p</w:t>
      </w:r>
      <w:r w:rsidRPr="00806061">
        <w:rPr>
          <w:rFonts w:ascii="Verdana" w:hAnsi="Verdana"/>
          <w:sz w:val="18"/>
          <w:szCs w:val="18"/>
        </w:rPr>
        <w:t>ractice and other guidance to Food Authorities.</w:t>
      </w:r>
    </w:p>
    <w:p w:rsidR="00A4724B" w:rsidRPr="00806061" w:rsidRDefault="00A4724B" w:rsidP="003D54AC">
      <w:pPr>
        <w:rPr>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act as a focal point for the exchange of information and views between member authorities</w:t>
      </w:r>
      <w:r w:rsidR="00FF6172" w:rsidRPr="00806061">
        <w:rPr>
          <w:rFonts w:ascii="Verdana" w:hAnsi="Verdana"/>
          <w:sz w:val="18"/>
          <w:szCs w:val="18"/>
        </w:rPr>
        <w:t xml:space="preserve">, the </w:t>
      </w:r>
      <w:r w:rsidRPr="00806061">
        <w:rPr>
          <w:rFonts w:ascii="Verdana" w:hAnsi="Verdana"/>
          <w:sz w:val="18"/>
          <w:szCs w:val="18"/>
        </w:rPr>
        <w:t>S</w:t>
      </w:r>
      <w:r w:rsidR="00CD5BF2" w:rsidRPr="00806061">
        <w:rPr>
          <w:rFonts w:ascii="Verdana" w:hAnsi="Verdana"/>
          <w:sz w:val="18"/>
          <w:szCs w:val="18"/>
        </w:rPr>
        <w:t>cottish Food Enforcement Liaison Committe</w:t>
      </w:r>
      <w:r w:rsidR="0067419B" w:rsidRPr="00806061">
        <w:rPr>
          <w:rFonts w:ascii="Verdana" w:hAnsi="Verdana"/>
          <w:sz w:val="18"/>
          <w:szCs w:val="18"/>
        </w:rPr>
        <w:t>e</w:t>
      </w:r>
      <w:r w:rsidR="00CD5BF2" w:rsidRPr="00806061">
        <w:rPr>
          <w:rFonts w:ascii="Verdana" w:hAnsi="Verdana"/>
          <w:sz w:val="18"/>
          <w:szCs w:val="18"/>
        </w:rPr>
        <w:t xml:space="preserve"> (S</w:t>
      </w:r>
      <w:r w:rsidRPr="00806061">
        <w:rPr>
          <w:rFonts w:ascii="Verdana" w:hAnsi="Verdana"/>
          <w:sz w:val="18"/>
          <w:szCs w:val="18"/>
        </w:rPr>
        <w:t>FELC</w:t>
      </w:r>
      <w:r w:rsidR="00CD5BF2" w:rsidRPr="00806061">
        <w:rPr>
          <w:rFonts w:ascii="Verdana" w:hAnsi="Verdana"/>
          <w:sz w:val="18"/>
          <w:szCs w:val="18"/>
        </w:rPr>
        <w:t>)</w:t>
      </w:r>
      <w:r w:rsidR="0027104A" w:rsidRPr="00806061">
        <w:rPr>
          <w:rFonts w:ascii="Verdana" w:hAnsi="Verdana"/>
          <w:sz w:val="18"/>
          <w:szCs w:val="18"/>
        </w:rPr>
        <w:t xml:space="preserve"> and</w:t>
      </w:r>
      <w:r w:rsidRPr="00806061">
        <w:rPr>
          <w:rFonts w:ascii="Verdana" w:hAnsi="Verdana"/>
          <w:sz w:val="18"/>
          <w:szCs w:val="18"/>
        </w:rPr>
        <w:t xml:space="preserve"> Food Standards </w:t>
      </w:r>
      <w:r w:rsidR="00A55C22" w:rsidRPr="00806061">
        <w:rPr>
          <w:rFonts w:ascii="Verdana" w:hAnsi="Verdana"/>
          <w:sz w:val="18"/>
          <w:szCs w:val="18"/>
        </w:rPr>
        <w:t>Scotland.</w:t>
      </w:r>
    </w:p>
    <w:p w:rsidR="00A4724B" w:rsidRPr="00806061" w:rsidRDefault="00A4724B" w:rsidP="003D54AC">
      <w:pPr>
        <w:rPr>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act as the forum through which member authorities can explore issues of common interest locally, engaging, where necessary, with the S</w:t>
      </w:r>
      <w:r w:rsidR="003767D4" w:rsidRPr="00806061">
        <w:rPr>
          <w:rFonts w:ascii="Verdana" w:hAnsi="Verdana"/>
          <w:sz w:val="18"/>
          <w:szCs w:val="18"/>
        </w:rPr>
        <w:t>O</w:t>
      </w:r>
      <w:r w:rsidRPr="00806061">
        <w:rPr>
          <w:rFonts w:ascii="Verdana" w:hAnsi="Verdana"/>
          <w:sz w:val="18"/>
          <w:szCs w:val="18"/>
        </w:rPr>
        <w:t>COEHS, and SFELC at a national level.</w:t>
      </w:r>
    </w:p>
    <w:p w:rsidR="00A4724B" w:rsidRPr="00806061" w:rsidRDefault="00A4724B" w:rsidP="003D54AC">
      <w:pPr>
        <w:rPr>
          <w:rStyle w:val="Strong"/>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facilitate liaison with other professional groups or bodies with areas of common interest.</w:t>
      </w:r>
    </w:p>
    <w:p w:rsidR="00A4724B" w:rsidRPr="00806061" w:rsidRDefault="00A4724B" w:rsidP="003D54AC">
      <w:pPr>
        <w:rPr>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maintain dialogue with local industry, promoting co-operation and the pursuit of common objectives.</w:t>
      </w:r>
    </w:p>
    <w:p w:rsidR="00A4724B" w:rsidRPr="00806061" w:rsidRDefault="00A4724B" w:rsidP="003D54AC">
      <w:pPr>
        <w:rPr>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 xml:space="preserve">To organise seminars and workshops for food enforcement </w:t>
      </w:r>
      <w:r w:rsidR="00FF6172" w:rsidRPr="00806061">
        <w:rPr>
          <w:rFonts w:ascii="Verdana" w:hAnsi="Verdana"/>
          <w:sz w:val="18"/>
          <w:szCs w:val="18"/>
        </w:rPr>
        <w:t>officers</w:t>
      </w:r>
      <w:r w:rsidRPr="00806061">
        <w:rPr>
          <w:rFonts w:ascii="Verdana" w:hAnsi="Verdana"/>
          <w:sz w:val="18"/>
          <w:szCs w:val="18"/>
        </w:rPr>
        <w:t>.</w:t>
      </w:r>
    </w:p>
    <w:p w:rsidR="00A4724B" w:rsidRPr="00806061" w:rsidRDefault="00A4724B" w:rsidP="003D54AC">
      <w:pPr>
        <w:rPr>
          <w:sz w:val="18"/>
          <w:szCs w:val="18"/>
        </w:rPr>
      </w:pPr>
      <w:r w:rsidRPr="00806061">
        <w:rPr>
          <w:sz w:val="18"/>
          <w:szCs w:val="18"/>
        </w:rPr>
        <w:t xml:space="preserve"> </w:t>
      </w: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initiate local surveillance programmes and projects and to contribute to national surveillance initiatives and projects.</w:t>
      </w:r>
    </w:p>
    <w:p w:rsidR="00A4724B" w:rsidRPr="00806061" w:rsidRDefault="00A4724B" w:rsidP="003D54AC">
      <w:pPr>
        <w:rPr>
          <w:sz w:val="18"/>
          <w:szCs w:val="18"/>
        </w:rPr>
      </w:pPr>
    </w:p>
    <w:p w:rsidR="00A4724B" w:rsidRPr="00806061" w:rsidRDefault="00A4724B" w:rsidP="003D54AC">
      <w:pPr>
        <w:pStyle w:val="BodyText"/>
        <w:numPr>
          <w:ilvl w:val="1"/>
          <w:numId w:val="9"/>
        </w:numPr>
        <w:tabs>
          <w:tab w:val="clear" w:pos="502"/>
        </w:tabs>
        <w:ind w:left="709" w:hanging="709"/>
        <w:rPr>
          <w:rFonts w:ascii="Verdana" w:hAnsi="Verdana"/>
          <w:sz w:val="18"/>
          <w:szCs w:val="18"/>
        </w:rPr>
      </w:pPr>
      <w:r w:rsidRPr="00806061">
        <w:rPr>
          <w:rFonts w:ascii="Verdana" w:hAnsi="Verdana"/>
          <w:sz w:val="18"/>
          <w:szCs w:val="18"/>
        </w:rPr>
        <w:t>To review and comment on emergent legislation, guidance, codes of practice etc. as deemed appropriate.</w:t>
      </w:r>
    </w:p>
    <w:p w:rsidR="00A55C22" w:rsidRPr="00806061" w:rsidRDefault="00A55C22" w:rsidP="003D54AC">
      <w:pPr>
        <w:pStyle w:val="BodyText"/>
        <w:tabs>
          <w:tab w:val="left" w:pos="709"/>
        </w:tabs>
        <w:rPr>
          <w:rFonts w:ascii="Verdana" w:hAnsi="Verdana"/>
          <w:b/>
          <w:sz w:val="18"/>
          <w:szCs w:val="18"/>
        </w:rPr>
      </w:pPr>
    </w:p>
    <w:p w:rsidR="00A4724B" w:rsidRPr="00806061" w:rsidRDefault="00A4724B" w:rsidP="003D54AC">
      <w:pPr>
        <w:pStyle w:val="BodyText"/>
        <w:tabs>
          <w:tab w:val="left" w:pos="709"/>
        </w:tabs>
        <w:rPr>
          <w:rFonts w:ascii="Verdana" w:hAnsi="Verdana"/>
          <w:b/>
          <w:sz w:val="18"/>
          <w:szCs w:val="18"/>
          <w:u w:val="single"/>
        </w:rPr>
      </w:pPr>
      <w:r w:rsidRPr="00806061">
        <w:rPr>
          <w:rFonts w:ascii="Verdana" w:hAnsi="Verdana"/>
          <w:b/>
          <w:sz w:val="18"/>
          <w:szCs w:val="18"/>
        </w:rPr>
        <w:t>3.</w:t>
      </w:r>
      <w:r w:rsidRPr="00806061">
        <w:rPr>
          <w:rFonts w:ascii="Verdana" w:hAnsi="Verdana"/>
          <w:b/>
          <w:sz w:val="18"/>
          <w:szCs w:val="18"/>
        </w:rPr>
        <w:tab/>
      </w:r>
      <w:r w:rsidRPr="00806061">
        <w:rPr>
          <w:rFonts w:ascii="Verdana" w:hAnsi="Verdana"/>
          <w:b/>
          <w:sz w:val="18"/>
          <w:szCs w:val="18"/>
          <w:u w:val="single"/>
        </w:rPr>
        <w:t>STRUCTURE</w:t>
      </w:r>
    </w:p>
    <w:p w:rsidR="00A4724B" w:rsidRPr="00806061" w:rsidRDefault="00A4724B">
      <w:pPr>
        <w:pStyle w:val="BodyText"/>
        <w:rPr>
          <w:rFonts w:ascii="Verdana" w:hAnsi="Verdana"/>
          <w:b/>
          <w:sz w:val="18"/>
          <w:szCs w:val="18"/>
          <w:u w:val="single"/>
        </w:rPr>
      </w:pPr>
    </w:p>
    <w:p w:rsidR="00A4724B" w:rsidRPr="00806061" w:rsidRDefault="00A4724B" w:rsidP="003E1597">
      <w:pPr>
        <w:pStyle w:val="BodyText"/>
        <w:numPr>
          <w:ilvl w:val="1"/>
          <w:numId w:val="10"/>
        </w:numPr>
        <w:tabs>
          <w:tab w:val="clear" w:pos="360"/>
          <w:tab w:val="num" w:pos="720"/>
        </w:tabs>
        <w:ind w:left="720" w:hanging="720"/>
        <w:rPr>
          <w:rFonts w:ascii="Verdana" w:hAnsi="Verdana"/>
          <w:sz w:val="18"/>
          <w:szCs w:val="18"/>
        </w:rPr>
      </w:pPr>
      <w:r w:rsidRPr="00806061">
        <w:rPr>
          <w:rFonts w:ascii="Verdana" w:hAnsi="Verdana"/>
          <w:sz w:val="18"/>
          <w:szCs w:val="18"/>
        </w:rPr>
        <w:t>The Group shall include one representative from each of the</w:t>
      </w:r>
      <w:r w:rsidR="00972F21" w:rsidRPr="00806061">
        <w:rPr>
          <w:rFonts w:ascii="Verdana" w:hAnsi="Verdana"/>
          <w:sz w:val="18"/>
          <w:szCs w:val="18"/>
        </w:rPr>
        <w:t xml:space="preserve"> local authorities within</w:t>
      </w:r>
      <w:r w:rsidRPr="00806061">
        <w:rPr>
          <w:rFonts w:ascii="Verdana" w:hAnsi="Verdana"/>
          <w:sz w:val="18"/>
          <w:szCs w:val="18"/>
        </w:rPr>
        <w:t xml:space="preserve"> the </w:t>
      </w:r>
      <w:r w:rsidR="00A55C22" w:rsidRPr="00806061">
        <w:rPr>
          <w:rFonts w:ascii="Verdana" w:hAnsi="Verdana"/>
          <w:sz w:val="18"/>
          <w:szCs w:val="18"/>
        </w:rPr>
        <w:t>East</w:t>
      </w:r>
      <w:r w:rsidRPr="00806061">
        <w:rPr>
          <w:rFonts w:ascii="Verdana" w:hAnsi="Verdana"/>
          <w:sz w:val="18"/>
          <w:szCs w:val="18"/>
        </w:rPr>
        <w:t xml:space="preserve"> of Scotland Food Liaison Group</w:t>
      </w:r>
      <w:r w:rsidR="00972F21" w:rsidRPr="00806061">
        <w:rPr>
          <w:rFonts w:ascii="Verdana" w:hAnsi="Verdana"/>
          <w:sz w:val="18"/>
          <w:szCs w:val="18"/>
        </w:rPr>
        <w:t xml:space="preserve"> area</w:t>
      </w:r>
      <w:r w:rsidR="003E1597" w:rsidRPr="00806061">
        <w:rPr>
          <w:rFonts w:ascii="Verdana" w:hAnsi="Verdana"/>
          <w:sz w:val="18"/>
          <w:szCs w:val="18"/>
        </w:rPr>
        <w:t xml:space="preserve">, </w:t>
      </w:r>
      <w:r w:rsidR="00A55C22" w:rsidRPr="00806061">
        <w:rPr>
          <w:rFonts w:ascii="Verdana" w:hAnsi="Verdana"/>
          <w:sz w:val="18"/>
          <w:szCs w:val="18"/>
        </w:rPr>
        <w:t>two</w:t>
      </w:r>
      <w:r w:rsidR="00032E85" w:rsidRPr="00806061">
        <w:rPr>
          <w:rFonts w:ascii="Verdana" w:hAnsi="Verdana"/>
          <w:sz w:val="18"/>
          <w:szCs w:val="18"/>
        </w:rPr>
        <w:t xml:space="preserve"> from </w:t>
      </w:r>
      <w:r w:rsidR="00C0123B" w:rsidRPr="00806061">
        <w:rPr>
          <w:rFonts w:ascii="Verdana" w:hAnsi="Verdana"/>
          <w:sz w:val="18"/>
          <w:szCs w:val="18"/>
        </w:rPr>
        <w:t xml:space="preserve">the </w:t>
      </w:r>
      <w:r w:rsidR="00032E85" w:rsidRPr="00806061">
        <w:rPr>
          <w:rFonts w:ascii="Verdana" w:hAnsi="Verdana"/>
          <w:sz w:val="18"/>
          <w:szCs w:val="18"/>
        </w:rPr>
        <w:t>Public Analyst</w:t>
      </w:r>
      <w:r w:rsidR="0027104A" w:rsidRPr="00806061">
        <w:rPr>
          <w:rFonts w:ascii="Verdana" w:hAnsi="Verdana"/>
          <w:sz w:val="18"/>
          <w:szCs w:val="18"/>
        </w:rPr>
        <w:t>’s</w:t>
      </w:r>
      <w:r w:rsidR="00C0123B" w:rsidRPr="00806061">
        <w:rPr>
          <w:rFonts w:ascii="Verdana" w:hAnsi="Verdana"/>
          <w:sz w:val="18"/>
          <w:szCs w:val="18"/>
        </w:rPr>
        <w:t xml:space="preserve"> </w:t>
      </w:r>
      <w:r w:rsidR="0027104A" w:rsidRPr="00806061">
        <w:rPr>
          <w:rFonts w:ascii="Verdana" w:hAnsi="Verdana"/>
          <w:sz w:val="18"/>
          <w:szCs w:val="18"/>
        </w:rPr>
        <w:t>Service and one from</w:t>
      </w:r>
      <w:r w:rsidR="00A55C22" w:rsidRPr="00806061">
        <w:rPr>
          <w:rFonts w:ascii="Verdana" w:hAnsi="Verdana"/>
          <w:sz w:val="18"/>
          <w:szCs w:val="18"/>
        </w:rPr>
        <w:t xml:space="preserve"> </w:t>
      </w:r>
      <w:r w:rsidR="0027104A" w:rsidRPr="00806061">
        <w:rPr>
          <w:rFonts w:ascii="Verdana" w:hAnsi="Verdana"/>
          <w:sz w:val="18"/>
          <w:szCs w:val="18"/>
        </w:rPr>
        <w:t xml:space="preserve">Food Standards </w:t>
      </w:r>
      <w:r w:rsidR="00A55C22" w:rsidRPr="00806061">
        <w:rPr>
          <w:rFonts w:ascii="Verdana" w:hAnsi="Verdana"/>
          <w:sz w:val="18"/>
          <w:szCs w:val="18"/>
        </w:rPr>
        <w:t>Scotland</w:t>
      </w:r>
      <w:r w:rsidR="00032E85" w:rsidRPr="00806061">
        <w:rPr>
          <w:rFonts w:ascii="Verdana" w:hAnsi="Verdana"/>
          <w:sz w:val="18"/>
          <w:szCs w:val="18"/>
        </w:rPr>
        <w:t xml:space="preserve">. </w:t>
      </w:r>
      <w:r w:rsidR="00CF7862" w:rsidRPr="00806061">
        <w:rPr>
          <w:rFonts w:ascii="Verdana" w:hAnsi="Verdana"/>
          <w:sz w:val="18"/>
          <w:szCs w:val="18"/>
        </w:rPr>
        <w:t xml:space="preserve">Each representative shall be </w:t>
      </w:r>
      <w:r w:rsidR="00972F21" w:rsidRPr="00806061">
        <w:rPr>
          <w:rFonts w:ascii="Verdana" w:hAnsi="Verdana"/>
          <w:sz w:val="18"/>
          <w:szCs w:val="18"/>
        </w:rPr>
        <w:t xml:space="preserve">regarded as </w:t>
      </w:r>
      <w:r w:rsidR="00CF7862" w:rsidRPr="00806061">
        <w:rPr>
          <w:rFonts w:ascii="Verdana" w:hAnsi="Verdana"/>
          <w:sz w:val="18"/>
          <w:szCs w:val="18"/>
        </w:rPr>
        <w:t>a m</w:t>
      </w:r>
      <w:r w:rsidRPr="00806061">
        <w:rPr>
          <w:rFonts w:ascii="Verdana" w:hAnsi="Verdana"/>
          <w:sz w:val="18"/>
          <w:szCs w:val="18"/>
        </w:rPr>
        <w:t>ember of the Group.</w:t>
      </w:r>
    </w:p>
    <w:p w:rsidR="00A4724B" w:rsidRPr="00806061" w:rsidRDefault="00A4724B" w:rsidP="003D54AC">
      <w:pPr>
        <w:rPr>
          <w:sz w:val="18"/>
          <w:szCs w:val="18"/>
        </w:rPr>
      </w:pPr>
    </w:p>
    <w:p w:rsidR="00A4724B" w:rsidRPr="00806061" w:rsidRDefault="00E6133B">
      <w:pPr>
        <w:pStyle w:val="BodyText"/>
        <w:numPr>
          <w:ilvl w:val="1"/>
          <w:numId w:val="10"/>
        </w:numPr>
        <w:tabs>
          <w:tab w:val="clear" w:pos="360"/>
          <w:tab w:val="num" w:pos="720"/>
        </w:tabs>
        <w:ind w:left="720" w:hanging="720"/>
        <w:rPr>
          <w:rFonts w:ascii="Verdana" w:hAnsi="Verdana"/>
          <w:sz w:val="18"/>
          <w:szCs w:val="18"/>
        </w:rPr>
      </w:pPr>
      <w:r w:rsidRPr="00806061">
        <w:rPr>
          <w:rFonts w:ascii="Verdana" w:hAnsi="Verdana"/>
          <w:sz w:val="18"/>
          <w:szCs w:val="18"/>
        </w:rPr>
        <w:t xml:space="preserve">The representative of each </w:t>
      </w:r>
      <w:r w:rsidR="00972F21" w:rsidRPr="00806061">
        <w:rPr>
          <w:rFonts w:ascii="Verdana" w:hAnsi="Verdana"/>
          <w:sz w:val="18"/>
          <w:szCs w:val="18"/>
        </w:rPr>
        <w:t xml:space="preserve">local authority </w:t>
      </w:r>
      <w:r w:rsidRPr="00806061">
        <w:rPr>
          <w:rFonts w:ascii="Verdana" w:hAnsi="Verdana"/>
          <w:sz w:val="18"/>
          <w:szCs w:val="18"/>
        </w:rPr>
        <w:t>or organisation should be the most senior officer with direct responsibility for managing the food safety and food standards functions or a senior officer with direct responsibility for the food safety and food standards functions within that authority or organisation.</w:t>
      </w:r>
    </w:p>
    <w:p w:rsidR="00A4724B" w:rsidRPr="00806061" w:rsidRDefault="00A4724B" w:rsidP="003D54AC">
      <w:pPr>
        <w:rPr>
          <w:sz w:val="18"/>
          <w:szCs w:val="18"/>
        </w:rPr>
      </w:pPr>
    </w:p>
    <w:p w:rsidR="00E6133B" w:rsidRPr="00806061" w:rsidRDefault="00A4724B">
      <w:pPr>
        <w:pStyle w:val="BodyText"/>
        <w:numPr>
          <w:ilvl w:val="1"/>
          <w:numId w:val="10"/>
        </w:numPr>
        <w:tabs>
          <w:tab w:val="clear" w:pos="360"/>
          <w:tab w:val="num" w:pos="720"/>
        </w:tabs>
        <w:ind w:left="720" w:hanging="720"/>
        <w:rPr>
          <w:rFonts w:ascii="Verdana" w:hAnsi="Verdana"/>
          <w:sz w:val="18"/>
          <w:szCs w:val="18"/>
        </w:rPr>
      </w:pPr>
      <w:r w:rsidRPr="00806061">
        <w:rPr>
          <w:rFonts w:ascii="Verdana" w:hAnsi="Verdana"/>
          <w:sz w:val="18"/>
          <w:szCs w:val="18"/>
        </w:rPr>
        <w:t>The Group shall appoint a Chairperson</w:t>
      </w:r>
      <w:r w:rsidR="00F1311C" w:rsidRPr="00806061">
        <w:rPr>
          <w:rFonts w:ascii="Verdana" w:hAnsi="Verdana"/>
          <w:sz w:val="18"/>
          <w:szCs w:val="18"/>
        </w:rPr>
        <w:t>, a</w:t>
      </w:r>
      <w:r w:rsidRPr="00806061">
        <w:rPr>
          <w:rFonts w:ascii="Verdana" w:hAnsi="Verdana"/>
          <w:sz w:val="18"/>
          <w:szCs w:val="18"/>
        </w:rPr>
        <w:t xml:space="preserve"> </w:t>
      </w:r>
      <w:r w:rsidR="00F1311C" w:rsidRPr="00806061">
        <w:rPr>
          <w:rFonts w:ascii="Verdana" w:hAnsi="Verdana"/>
          <w:sz w:val="18"/>
          <w:szCs w:val="18"/>
        </w:rPr>
        <w:t xml:space="preserve">Vice Chairperson </w:t>
      </w:r>
      <w:r w:rsidRPr="00806061">
        <w:rPr>
          <w:rFonts w:ascii="Verdana" w:hAnsi="Verdana"/>
          <w:sz w:val="18"/>
          <w:szCs w:val="18"/>
        </w:rPr>
        <w:t xml:space="preserve">and a Secretary, for a </w:t>
      </w:r>
      <w:r w:rsidR="00B56DFB" w:rsidRPr="00806061">
        <w:rPr>
          <w:rFonts w:ascii="Verdana" w:hAnsi="Verdana"/>
          <w:sz w:val="18"/>
          <w:szCs w:val="18"/>
        </w:rPr>
        <w:t>period of</w:t>
      </w:r>
      <w:r w:rsidR="00E977F4" w:rsidRPr="00806061">
        <w:rPr>
          <w:rFonts w:ascii="Verdana" w:hAnsi="Verdana"/>
          <w:sz w:val="18"/>
          <w:szCs w:val="18"/>
        </w:rPr>
        <w:t xml:space="preserve"> </w:t>
      </w:r>
      <w:r w:rsidR="009B4726">
        <w:rPr>
          <w:rFonts w:ascii="Verdana" w:hAnsi="Verdana"/>
          <w:sz w:val="18"/>
          <w:szCs w:val="18"/>
        </w:rPr>
        <w:t>one year</w:t>
      </w:r>
      <w:r w:rsidR="00E977F4" w:rsidRPr="00806061">
        <w:rPr>
          <w:rFonts w:ascii="Verdana" w:hAnsi="Verdana"/>
          <w:sz w:val="18"/>
          <w:szCs w:val="18"/>
        </w:rPr>
        <w:t xml:space="preserve">. </w:t>
      </w:r>
    </w:p>
    <w:p w:rsidR="00E6133B" w:rsidRPr="00806061" w:rsidRDefault="00E6133B" w:rsidP="00E6133B">
      <w:pPr>
        <w:pStyle w:val="ListParagraph"/>
        <w:rPr>
          <w:rFonts w:ascii="Verdana" w:hAnsi="Verdana"/>
          <w:sz w:val="18"/>
          <w:szCs w:val="18"/>
        </w:rPr>
      </w:pPr>
    </w:p>
    <w:p w:rsidR="00A4724B" w:rsidRPr="00806061" w:rsidRDefault="00E977F4" w:rsidP="00E6133B">
      <w:pPr>
        <w:pStyle w:val="BodyText"/>
        <w:ind w:left="720"/>
        <w:rPr>
          <w:rFonts w:ascii="Verdana" w:hAnsi="Verdana"/>
          <w:sz w:val="18"/>
          <w:szCs w:val="18"/>
        </w:rPr>
      </w:pPr>
      <w:r w:rsidRPr="00806061">
        <w:rPr>
          <w:rFonts w:ascii="Verdana" w:hAnsi="Verdana"/>
          <w:sz w:val="18"/>
          <w:szCs w:val="18"/>
        </w:rPr>
        <w:t xml:space="preserve">At the end of </w:t>
      </w:r>
      <w:r w:rsidR="009B4726">
        <w:rPr>
          <w:rFonts w:ascii="Verdana" w:hAnsi="Verdana"/>
          <w:sz w:val="18"/>
          <w:szCs w:val="18"/>
        </w:rPr>
        <w:t>the year</w:t>
      </w:r>
      <w:r w:rsidRPr="00806061">
        <w:rPr>
          <w:rFonts w:ascii="Verdana" w:hAnsi="Verdana"/>
          <w:sz w:val="18"/>
          <w:szCs w:val="18"/>
        </w:rPr>
        <w:t xml:space="preserve"> in office in the Group, all three </w:t>
      </w:r>
      <w:r w:rsidR="00E6133B" w:rsidRPr="00806061">
        <w:rPr>
          <w:rFonts w:ascii="Verdana" w:hAnsi="Verdana"/>
          <w:sz w:val="18"/>
          <w:szCs w:val="18"/>
        </w:rPr>
        <w:t xml:space="preserve">appointees </w:t>
      </w:r>
      <w:r w:rsidRPr="00806061">
        <w:rPr>
          <w:rFonts w:ascii="Verdana" w:hAnsi="Verdana"/>
          <w:sz w:val="18"/>
          <w:szCs w:val="18"/>
        </w:rPr>
        <w:t>shall demit</w:t>
      </w:r>
      <w:r w:rsidR="00790151" w:rsidRPr="00806061">
        <w:rPr>
          <w:rFonts w:ascii="Verdana" w:hAnsi="Verdana"/>
          <w:sz w:val="18"/>
          <w:szCs w:val="18"/>
        </w:rPr>
        <w:t>,</w:t>
      </w:r>
      <w:r w:rsidRPr="00806061">
        <w:rPr>
          <w:rFonts w:ascii="Verdana" w:hAnsi="Verdana"/>
          <w:sz w:val="18"/>
          <w:szCs w:val="18"/>
        </w:rPr>
        <w:t xml:space="preserve"> although they remain </w:t>
      </w:r>
      <w:r w:rsidR="00A4724B" w:rsidRPr="00806061">
        <w:rPr>
          <w:rFonts w:ascii="Verdana" w:hAnsi="Verdana"/>
          <w:sz w:val="18"/>
          <w:szCs w:val="18"/>
        </w:rPr>
        <w:t xml:space="preserve">eligible for </w:t>
      </w:r>
      <w:r w:rsidR="00E6133B" w:rsidRPr="00806061">
        <w:rPr>
          <w:rFonts w:ascii="Verdana" w:hAnsi="Verdana"/>
          <w:sz w:val="18"/>
          <w:szCs w:val="18"/>
        </w:rPr>
        <w:t xml:space="preserve">subsequent </w:t>
      </w:r>
      <w:r w:rsidR="00A4724B" w:rsidRPr="00806061">
        <w:rPr>
          <w:rFonts w:ascii="Verdana" w:hAnsi="Verdana"/>
          <w:sz w:val="18"/>
          <w:szCs w:val="18"/>
        </w:rPr>
        <w:t>re-election.</w:t>
      </w:r>
    </w:p>
    <w:p w:rsidR="00A4724B" w:rsidRPr="00806061" w:rsidRDefault="00A4724B">
      <w:pPr>
        <w:pStyle w:val="BodyText"/>
        <w:rPr>
          <w:rFonts w:ascii="Verdana" w:hAnsi="Verdana"/>
          <w:sz w:val="18"/>
          <w:szCs w:val="18"/>
        </w:rPr>
      </w:pPr>
    </w:p>
    <w:p w:rsidR="00A4724B" w:rsidRPr="00806061" w:rsidRDefault="00A4724B">
      <w:pPr>
        <w:pStyle w:val="BodyText"/>
        <w:numPr>
          <w:ilvl w:val="1"/>
          <w:numId w:val="10"/>
        </w:numPr>
        <w:tabs>
          <w:tab w:val="clear" w:pos="360"/>
          <w:tab w:val="num" w:pos="720"/>
        </w:tabs>
        <w:ind w:left="720" w:hanging="720"/>
        <w:rPr>
          <w:rFonts w:ascii="Verdana" w:hAnsi="Verdana"/>
          <w:sz w:val="18"/>
          <w:szCs w:val="18"/>
        </w:rPr>
      </w:pPr>
      <w:r w:rsidRPr="00806061">
        <w:rPr>
          <w:rFonts w:ascii="Verdana" w:hAnsi="Verdana"/>
          <w:sz w:val="18"/>
          <w:szCs w:val="18"/>
        </w:rPr>
        <w:t>Member authorities may delegate additional officers to attend the Group as observers.</w:t>
      </w:r>
    </w:p>
    <w:p w:rsidR="00A4724B" w:rsidRPr="00806061" w:rsidRDefault="00A4724B" w:rsidP="003D54AC">
      <w:pPr>
        <w:rPr>
          <w:sz w:val="18"/>
          <w:szCs w:val="18"/>
        </w:rPr>
      </w:pPr>
    </w:p>
    <w:p w:rsidR="00A4724B" w:rsidRPr="00806061" w:rsidRDefault="00A4724B" w:rsidP="00972F21">
      <w:pPr>
        <w:pStyle w:val="BodyText"/>
        <w:numPr>
          <w:ilvl w:val="1"/>
          <w:numId w:val="10"/>
        </w:numPr>
        <w:tabs>
          <w:tab w:val="clear" w:pos="360"/>
          <w:tab w:val="num" w:pos="720"/>
        </w:tabs>
        <w:ind w:left="720" w:hanging="720"/>
        <w:rPr>
          <w:rFonts w:ascii="Verdana" w:hAnsi="Verdana"/>
          <w:sz w:val="18"/>
          <w:szCs w:val="18"/>
        </w:rPr>
      </w:pPr>
      <w:r w:rsidRPr="00806061">
        <w:rPr>
          <w:rFonts w:ascii="Verdana" w:hAnsi="Verdana"/>
          <w:sz w:val="18"/>
          <w:szCs w:val="18"/>
        </w:rPr>
        <w:t>Member authorities should make every attempt to be represented at Group meetings, when the substantive representative is unable to attend.</w:t>
      </w:r>
    </w:p>
    <w:p w:rsidR="00A4724B" w:rsidRPr="00806061" w:rsidRDefault="00A4724B" w:rsidP="003D54AC">
      <w:pPr>
        <w:rPr>
          <w:sz w:val="18"/>
          <w:szCs w:val="18"/>
        </w:rPr>
      </w:pPr>
    </w:p>
    <w:p w:rsidR="00A4724B" w:rsidRPr="00806061" w:rsidRDefault="00A4724B">
      <w:pPr>
        <w:pStyle w:val="BodyText"/>
        <w:numPr>
          <w:ilvl w:val="1"/>
          <w:numId w:val="10"/>
        </w:numPr>
        <w:tabs>
          <w:tab w:val="clear" w:pos="360"/>
        </w:tabs>
        <w:ind w:left="720" w:hanging="720"/>
        <w:rPr>
          <w:rFonts w:ascii="Verdana" w:hAnsi="Verdana"/>
          <w:sz w:val="18"/>
          <w:szCs w:val="18"/>
        </w:rPr>
      </w:pPr>
      <w:r w:rsidRPr="00806061">
        <w:rPr>
          <w:rFonts w:ascii="Verdana" w:hAnsi="Verdana"/>
          <w:sz w:val="18"/>
          <w:szCs w:val="18"/>
        </w:rPr>
        <w:t>The Group shall invite technical specialists, Official Veterinary Surgeons, trade, consumer or any other interested parties or experts to contribute to its work, as it deems necessary. Invited participants shall not hold voting rights.</w:t>
      </w:r>
    </w:p>
    <w:p w:rsidR="00A4724B" w:rsidRPr="00806061" w:rsidRDefault="00A4724B">
      <w:pPr>
        <w:pStyle w:val="BodyText"/>
        <w:rPr>
          <w:rFonts w:ascii="Verdana" w:hAnsi="Verdana"/>
          <w:sz w:val="18"/>
          <w:szCs w:val="18"/>
        </w:rPr>
      </w:pPr>
    </w:p>
    <w:p w:rsidR="00A4724B" w:rsidRPr="00806061" w:rsidRDefault="00A4724B" w:rsidP="003D54AC">
      <w:pPr>
        <w:pStyle w:val="BodyText"/>
        <w:ind w:left="709" w:hanging="709"/>
        <w:rPr>
          <w:rFonts w:ascii="Verdana" w:hAnsi="Verdana"/>
          <w:sz w:val="18"/>
          <w:szCs w:val="18"/>
        </w:rPr>
      </w:pPr>
      <w:r w:rsidRPr="00806061">
        <w:rPr>
          <w:rFonts w:ascii="Verdana" w:hAnsi="Verdana"/>
          <w:b/>
          <w:sz w:val="18"/>
          <w:szCs w:val="18"/>
        </w:rPr>
        <w:t xml:space="preserve">4.     </w:t>
      </w:r>
      <w:r w:rsidR="003D54AC" w:rsidRPr="00806061">
        <w:rPr>
          <w:rFonts w:ascii="Verdana" w:hAnsi="Verdana"/>
          <w:b/>
          <w:sz w:val="18"/>
          <w:szCs w:val="18"/>
        </w:rPr>
        <w:tab/>
      </w:r>
      <w:r w:rsidRPr="00806061">
        <w:rPr>
          <w:rFonts w:ascii="Verdana" w:hAnsi="Verdana"/>
          <w:b/>
          <w:sz w:val="18"/>
          <w:szCs w:val="18"/>
          <w:u w:val="single"/>
        </w:rPr>
        <w:t>OPERATION</w:t>
      </w:r>
    </w:p>
    <w:p w:rsidR="00A4724B" w:rsidRPr="00806061" w:rsidRDefault="00A4724B">
      <w:pPr>
        <w:pStyle w:val="BodyText"/>
        <w:rPr>
          <w:rFonts w:ascii="Verdana" w:hAnsi="Verdana"/>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The Group shall meet on a minimum of</w:t>
      </w:r>
      <w:r w:rsidR="00452702">
        <w:rPr>
          <w:rFonts w:ascii="Verdana" w:hAnsi="Verdana"/>
          <w:sz w:val="18"/>
          <w:szCs w:val="18"/>
        </w:rPr>
        <w:t xml:space="preserve"> five</w:t>
      </w:r>
      <w:r w:rsidRPr="00806061">
        <w:rPr>
          <w:rFonts w:ascii="Verdana" w:hAnsi="Verdana"/>
          <w:sz w:val="18"/>
          <w:szCs w:val="18"/>
        </w:rPr>
        <w:t xml:space="preserve"> occasions in each year, having regard to the SFELC meeting programme.</w:t>
      </w:r>
    </w:p>
    <w:p w:rsidR="00A4724B" w:rsidRPr="00806061" w:rsidRDefault="00A4724B" w:rsidP="003D54AC">
      <w:pPr>
        <w:rPr>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Whereas the Group shall ordinarily conduct its business at planned meetings, the time, place and v</w:t>
      </w:r>
      <w:r w:rsidR="00E6133B" w:rsidRPr="00806061">
        <w:rPr>
          <w:rFonts w:ascii="Verdana" w:hAnsi="Verdana"/>
          <w:sz w:val="18"/>
          <w:szCs w:val="18"/>
        </w:rPr>
        <w:t>enue having been circulated to m</w:t>
      </w:r>
      <w:r w:rsidRPr="00806061">
        <w:rPr>
          <w:rFonts w:ascii="Verdana" w:hAnsi="Verdana"/>
          <w:sz w:val="18"/>
          <w:szCs w:val="18"/>
        </w:rPr>
        <w:t xml:space="preserve">embers timeously in advance of the meeting, this will not preclude </w:t>
      </w:r>
      <w:r w:rsidR="00E6133B" w:rsidRPr="00806061">
        <w:rPr>
          <w:rFonts w:ascii="Verdana" w:hAnsi="Verdana"/>
          <w:sz w:val="18"/>
          <w:szCs w:val="18"/>
        </w:rPr>
        <w:t>members’</w:t>
      </w:r>
      <w:r w:rsidRPr="00806061">
        <w:rPr>
          <w:rFonts w:ascii="Verdana" w:hAnsi="Verdana"/>
          <w:sz w:val="18"/>
          <w:szCs w:val="18"/>
        </w:rPr>
        <w:t xml:space="preserve"> participation in meetings using </w:t>
      </w:r>
      <w:r w:rsidR="00CF3D56" w:rsidRPr="00806061">
        <w:rPr>
          <w:rFonts w:ascii="Verdana" w:hAnsi="Verdana"/>
          <w:sz w:val="18"/>
          <w:szCs w:val="18"/>
        </w:rPr>
        <w:t>telephone</w:t>
      </w:r>
      <w:r w:rsidRPr="00806061">
        <w:rPr>
          <w:rFonts w:ascii="Verdana" w:hAnsi="Verdana"/>
          <w:sz w:val="18"/>
          <w:szCs w:val="18"/>
        </w:rPr>
        <w:t xml:space="preserve"> </w:t>
      </w:r>
      <w:r w:rsidR="00032E85" w:rsidRPr="00806061">
        <w:rPr>
          <w:rFonts w:ascii="Verdana" w:hAnsi="Verdana"/>
          <w:sz w:val="18"/>
          <w:szCs w:val="18"/>
        </w:rPr>
        <w:t>or</w:t>
      </w:r>
      <w:r w:rsidRPr="00806061">
        <w:rPr>
          <w:rFonts w:ascii="Verdana" w:hAnsi="Verdana"/>
          <w:sz w:val="18"/>
          <w:szCs w:val="18"/>
        </w:rPr>
        <w:t xml:space="preserve"> </w:t>
      </w:r>
      <w:r w:rsidR="00476E34" w:rsidRPr="00806061">
        <w:rPr>
          <w:rFonts w:ascii="Verdana" w:hAnsi="Verdana"/>
          <w:sz w:val="18"/>
          <w:szCs w:val="18"/>
        </w:rPr>
        <w:t>video conferencing technologies, where practical.</w:t>
      </w:r>
    </w:p>
    <w:p w:rsidR="00A4724B" w:rsidRPr="00806061" w:rsidRDefault="00A4724B" w:rsidP="003D54AC">
      <w:pPr>
        <w:rPr>
          <w:sz w:val="18"/>
          <w:szCs w:val="18"/>
        </w:rPr>
      </w:pPr>
    </w:p>
    <w:p w:rsidR="00A4724B" w:rsidRPr="00806061" w:rsidRDefault="00E6133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Either the Chairperson, the Vice Chairperson or the Secretary may decide for the purposes of expediency to transact any business which could not otherwise be dealt with at a scheduled meeting of the Group, on-line via e-mail or via telephone or video conferencing, where practical.</w:t>
      </w:r>
    </w:p>
    <w:p w:rsidR="00A4724B" w:rsidRPr="00806061" w:rsidRDefault="00A4724B" w:rsidP="003D54AC">
      <w:pPr>
        <w:rPr>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 xml:space="preserve">The Group shall nominate representatives to attend the Scottish Food Enforcement Liaison Committee (SFELC), the Food Safety Sub-Committee, the Food Standards Sub-Committee and any other committees established on a permanent or ad hoc basis by the SFELC.   </w:t>
      </w:r>
    </w:p>
    <w:p w:rsidR="00A4724B" w:rsidRPr="00806061" w:rsidRDefault="00A4724B" w:rsidP="003D54AC">
      <w:pPr>
        <w:rPr>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 xml:space="preserve">The Group </w:t>
      </w:r>
      <w:r w:rsidR="009A54CB" w:rsidRPr="00806061">
        <w:rPr>
          <w:rFonts w:ascii="Verdana" w:hAnsi="Verdana"/>
          <w:sz w:val="18"/>
          <w:szCs w:val="18"/>
        </w:rPr>
        <w:t xml:space="preserve">may </w:t>
      </w:r>
      <w:r w:rsidRPr="00806061">
        <w:rPr>
          <w:rFonts w:ascii="Verdana" w:hAnsi="Verdana"/>
          <w:sz w:val="18"/>
          <w:szCs w:val="18"/>
        </w:rPr>
        <w:t>establish working groups to address specific issues</w:t>
      </w:r>
      <w:r w:rsidR="000637EA" w:rsidRPr="00806061">
        <w:rPr>
          <w:rFonts w:ascii="Verdana" w:hAnsi="Verdana"/>
          <w:sz w:val="18"/>
          <w:szCs w:val="18"/>
        </w:rPr>
        <w:t>,</w:t>
      </w:r>
      <w:r w:rsidRPr="00806061">
        <w:rPr>
          <w:rFonts w:ascii="Verdana" w:hAnsi="Verdana"/>
          <w:sz w:val="18"/>
          <w:szCs w:val="18"/>
        </w:rPr>
        <w:t xml:space="preserve"> as necessary.</w:t>
      </w:r>
    </w:p>
    <w:p w:rsidR="00A4724B" w:rsidRPr="00806061" w:rsidRDefault="00A4724B">
      <w:pPr>
        <w:spacing w:line="120" w:lineRule="exact"/>
        <w:jc w:val="both"/>
        <w:rPr>
          <w:rFonts w:ascii="Verdana" w:hAnsi="Verdana"/>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 xml:space="preserve">The Group </w:t>
      </w:r>
      <w:r w:rsidR="00A00E4C" w:rsidRPr="00806061">
        <w:rPr>
          <w:rFonts w:ascii="Verdana" w:hAnsi="Verdana"/>
          <w:sz w:val="18"/>
          <w:szCs w:val="18"/>
        </w:rPr>
        <w:t xml:space="preserve">may </w:t>
      </w:r>
      <w:r w:rsidRPr="00806061">
        <w:rPr>
          <w:rFonts w:ascii="Verdana" w:hAnsi="Verdana"/>
          <w:sz w:val="18"/>
          <w:szCs w:val="18"/>
        </w:rPr>
        <w:t xml:space="preserve">prior to referral to </w:t>
      </w:r>
      <w:r w:rsidR="00D22D33" w:rsidRPr="00806061">
        <w:rPr>
          <w:rFonts w:ascii="Verdana" w:hAnsi="Verdana"/>
          <w:sz w:val="18"/>
          <w:szCs w:val="18"/>
        </w:rPr>
        <w:t xml:space="preserve">SFELC’s </w:t>
      </w:r>
      <w:r w:rsidRPr="00806061">
        <w:rPr>
          <w:rFonts w:ascii="Verdana" w:hAnsi="Verdana"/>
          <w:sz w:val="18"/>
          <w:szCs w:val="18"/>
        </w:rPr>
        <w:t>Secretary, circulate details of those issues, which they deem should be referred to SFELC or its sub-committees, to all other Liaison Groups for their information and consideration.</w:t>
      </w:r>
    </w:p>
    <w:p w:rsidR="00A4724B" w:rsidRPr="00806061" w:rsidRDefault="00A4724B" w:rsidP="003D54AC">
      <w:pPr>
        <w:rPr>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The Group should seek to work on the basis of consensus or majority agreement, such that all member authorities are able to abide by the Group’s decisions.</w:t>
      </w:r>
    </w:p>
    <w:p w:rsidR="00A4724B" w:rsidRPr="00806061" w:rsidRDefault="00A4724B" w:rsidP="003D54AC">
      <w:pPr>
        <w:rPr>
          <w:sz w:val="18"/>
          <w:szCs w:val="18"/>
        </w:rPr>
      </w:pPr>
    </w:p>
    <w:p w:rsidR="00A4724B" w:rsidRPr="00806061" w:rsidRDefault="00A4724B">
      <w:pPr>
        <w:pStyle w:val="BodyText"/>
        <w:numPr>
          <w:ilvl w:val="1"/>
          <w:numId w:val="18"/>
        </w:numPr>
        <w:tabs>
          <w:tab w:val="num" w:pos="709"/>
        </w:tabs>
        <w:ind w:left="709" w:hanging="709"/>
        <w:rPr>
          <w:rFonts w:ascii="Verdana" w:hAnsi="Verdana"/>
          <w:sz w:val="18"/>
          <w:szCs w:val="18"/>
        </w:rPr>
      </w:pPr>
      <w:r w:rsidRPr="00806061">
        <w:rPr>
          <w:rFonts w:ascii="Verdana" w:hAnsi="Verdana"/>
          <w:sz w:val="18"/>
          <w:szCs w:val="18"/>
        </w:rPr>
        <w:t>Standing items on the Liaison Group agenda shall include:</w:t>
      </w:r>
    </w:p>
    <w:p w:rsidR="00CF3D56" w:rsidRPr="00806061" w:rsidRDefault="00CF3D56" w:rsidP="00CF3D56">
      <w:pPr>
        <w:pStyle w:val="BodyText"/>
        <w:rPr>
          <w:rFonts w:ascii="Verdana" w:hAnsi="Verdana"/>
          <w:sz w:val="18"/>
          <w:szCs w:val="18"/>
        </w:rPr>
      </w:pPr>
    </w:p>
    <w:p w:rsidR="00A55C22" w:rsidRPr="00806061" w:rsidRDefault="00A55C22" w:rsidP="00A55C22">
      <w:pPr>
        <w:pStyle w:val="BodyText"/>
        <w:rPr>
          <w:rFonts w:ascii="Verdana" w:hAnsi="Verdana"/>
          <w:sz w:val="18"/>
          <w:szCs w:val="18"/>
        </w:rPr>
      </w:pPr>
    </w:p>
    <w:p w:rsidR="00A55C22" w:rsidRPr="00806061" w:rsidRDefault="00A55C22" w:rsidP="00A55C22">
      <w:pPr>
        <w:pStyle w:val="BodyText"/>
        <w:rPr>
          <w:rFonts w:ascii="Verdana" w:hAnsi="Verdana"/>
          <w:sz w:val="18"/>
          <w:szCs w:val="18"/>
        </w:rPr>
      </w:pPr>
    </w:p>
    <w:p w:rsidR="00A4724B" w:rsidRPr="00806061" w:rsidRDefault="00A4724B" w:rsidP="00CF3D56">
      <w:pPr>
        <w:pStyle w:val="BodyText"/>
        <w:numPr>
          <w:ilvl w:val="0"/>
          <w:numId w:val="20"/>
        </w:numPr>
        <w:rPr>
          <w:rFonts w:ascii="Verdana" w:hAnsi="Verdana"/>
          <w:sz w:val="18"/>
          <w:szCs w:val="18"/>
        </w:rPr>
      </w:pPr>
      <w:r w:rsidRPr="00806061">
        <w:rPr>
          <w:rFonts w:ascii="Verdana" w:hAnsi="Verdana"/>
          <w:sz w:val="18"/>
          <w:szCs w:val="18"/>
        </w:rPr>
        <w:t>Reports from members nominated to attend committees or working Groups</w:t>
      </w:r>
    </w:p>
    <w:p w:rsidR="00A4724B" w:rsidRPr="00806061" w:rsidRDefault="00A4724B" w:rsidP="00CF3D56">
      <w:pPr>
        <w:pStyle w:val="BodyText"/>
        <w:numPr>
          <w:ilvl w:val="0"/>
          <w:numId w:val="20"/>
        </w:numPr>
        <w:rPr>
          <w:rFonts w:ascii="Verdana" w:hAnsi="Verdana"/>
          <w:sz w:val="18"/>
          <w:szCs w:val="18"/>
        </w:rPr>
      </w:pPr>
      <w:r w:rsidRPr="00806061">
        <w:rPr>
          <w:rFonts w:ascii="Verdana" w:hAnsi="Verdana"/>
          <w:sz w:val="18"/>
          <w:szCs w:val="18"/>
        </w:rPr>
        <w:t>Reports from member authorities</w:t>
      </w:r>
      <w:r w:rsidR="00CF3D56" w:rsidRPr="00806061">
        <w:rPr>
          <w:rFonts w:ascii="Verdana" w:hAnsi="Verdana"/>
          <w:sz w:val="18"/>
          <w:szCs w:val="18"/>
        </w:rPr>
        <w:t>.</w:t>
      </w:r>
    </w:p>
    <w:p w:rsidR="00A4724B" w:rsidRPr="00806061" w:rsidRDefault="00A4724B" w:rsidP="00CF3D56">
      <w:pPr>
        <w:pStyle w:val="BodyText"/>
        <w:numPr>
          <w:ilvl w:val="0"/>
          <w:numId w:val="20"/>
        </w:numPr>
        <w:rPr>
          <w:rFonts w:ascii="Verdana" w:hAnsi="Verdana"/>
          <w:sz w:val="18"/>
          <w:szCs w:val="18"/>
        </w:rPr>
      </w:pPr>
      <w:r w:rsidRPr="00806061">
        <w:rPr>
          <w:rFonts w:ascii="Verdana" w:hAnsi="Verdana"/>
          <w:sz w:val="18"/>
          <w:szCs w:val="18"/>
        </w:rPr>
        <w:t>Legislative changes/enforcement guidance</w:t>
      </w:r>
      <w:r w:rsidR="00CF3D56" w:rsidRPr="00806061">
        <w:rPr>
          <w:rFonts w:ascii="Verdana" w:hAnsi="Verdana"/>
          <w:sz w:val="18"/>
          <w:szCs w:val="18"/>
        </w:rPr>
        <w:t>.</w:t>
      </w:r>
    </w:p>
    <w:p w:rsidR="00A4724B" w:rsidRPr="00806061" w:rsidRDefault="00A4724B" w:rsidP="00CF3D56">
      <w:pPr>
        <w:pStyle w:val="BodyText"/>
        <w:numPr>
          <w:ilvl w:val="0"/>
          <w:numId w:val="20"/>
        </w:numPr>
        <w:rPr>
          <w:rFonts w:ascii="Verdana" w:hAnsi="Verdana"/>
          <w:sz w:val="18"/>
          <w:szCs w:val="18"/>
        </w:rPr>
      </w:pPr>
      <w:r w:rsidRPr="00806061">
        <w:rPr>
          <w:rFonts w:ascii="Verdana" w:hAnsi="Verdana"/>
          <w:sz w:val="18"/>
          <w:szCs w:val="18"/>
        </w:rPr>
        <w:t>F</w:t>
      </w:r>
      <w:r w:rsidR="00CF3D56" w:rsidRPr="00806061">
        <w:rPr>
          <w:rFonts w:ascii="Verdana" w:hAnsi="Verdana"/>
          <w:sz w:val="18"/>
          <w:szCs w:val="18"/>
        </w:rPr>
        <w:t xml:space="preserve">ood Standards </w:t>
      </w:r>
      <w:r w:rsidR="009B4726">
        <w:rPr>
          <w:rFonts w:ascii="Verdana" w:hAnsi="Verdana"/>
          <w:sz w:val="18"/>
          <w:szCs w:val="18"/>
        </w:rPr>
        <w:t>Scotland</w:t>
      </w:r>
      <w:r w:rsidR="00CF3D56" w:rsidRPr="00806061">
        <w:rPr>
          <w:rFonts w:ascii="Verdana" w:hAnsi="Verdana"/>
          <w:sz w:val="18"/>
          <w:szCs w:val="18"/>
        </w:rPr>
        <w:t xml:space="preserve"> </w:t>
      </w:r>
      <w:r w:rsidRPr="00806061">
        <w:rPr>
          <w:rFonts w:ascii="Verdana" w:hAnsi="Verdana"/>
          <w:sz w:val="18"/>
          <w:szCs w:val="18"/>
        </w:rPr>
        <w:t>report</w:t>
      </w:r>
      <w:r w:rsidR="00CF3D56" w:rsidRPr="00806061">
        <w:rPr>
          <w:rFonts w:ascii="Verdana" w:hAnsi="Verdana"/>
          <w:sz w:val="18"/>
          <w:szCs w:val="18"/>
        </w:rPr>
        <w:t>.</w:t>
      </w:r>
    </w:p>
    <w:p w:rsidR="00A4724B" w:rsidRPr="00806061" w:rsidRDefault="00A4724B" w:rsidP="00CF3D56">
      <w:pPr>
        <w:pStyle w:val="BodyText"/>
        <w:numPr>
          <w:ilvl w:val="0"/>
          <w:numId w:val="20"/>
        </w:numPr>
        <w:rPr>
          <w:rFonts w:ascii="Verdana" w:hAnsi="Verdana"/>
          <w:sz w:val="18"/>
          <w:szCs w:val="18"/>
        </w:rPr>
      </w:pPr>
      <w:r w:rsidRPr="00806061">
        <w:rPr>
          <w:rFonts w:ascii="Verdana" w:hAnsi="Verdana"/>
          <w:sz w:val="18"/>
          <w:szCs w:val="18"/>
        </w:rPr>
        <w:t xml:space="preserve">Sampling programmes. </w:t>
      </w:r>
    </w:p>
    <w:p w:rsidR="00A4724B" w:rsidRPr="00806061" w:rsidRDefault="00A4724B">
      <w:pPr>
        <w:spacing w:line="120" w:lineRule="exact"/>
        <w:jc w:val="both"/>
        <w:rPr>
          <w:rFonts w:ascii="Verdana" w:hAnsi="Verdana"/>
          <w:sz w:val="18"/>
          <w:szCs w:val="18"/>
        </w:rPr>
      </w:pPr>
    </w:p>
    <w:p w:rsidR="003767D4" w:rsidRPr="004E2D6B" w:rsidRDefault="003767D4" w:rsidP="003767D4">
      <w:pPr>
        <w:pStyle w:val="BodyText"/>
        <w:rPr>
          <w:rFonts w:ascii="Verdana" w:hAnsi="Verdana"/>
          <w:sz w:val="20"/>
        </w:rPr>
      </w:pPr>
    </w:p>
    <w:p w:rsidR="003767D4" w:rsidRPr="004E2D6B" w:rsidRDefault="003767D4" w:rsidP="003767D4">
      <w:pPr>
        <w:pStyle w:val="BodyText"/>
        <w:rPr>
          <w:rFonts w:ascii="Verdana" w:hAnsi="Verdana"/>
          <w:sz w:val="20"/>
        </w:rPr>
      </w:pPr>
    </w:p>
    <w:p w:rsidR="006D63D3" w:rsidRDefault="006D63D3" w:rsidP="003767D4">
      <w:pPr>
        <w:pStyle w:val="BodyText"/>
        <w:rPr>
          <w:rFonts w:ascii="Verdana" w:hAnsi="Verdana"/>
          <w:b/>
          <w:sz w:val="20"/>
        </w:rPr>
      </w:pPr>
    </w:p>
    <w:sectPr w:rsidR="006D63D3" w:rsidSect="00051C16">
      <w:headerReference w:type="default" r:id="rId9"/>
      <w:footerReference w:type="default" r:id="rId10"/>
      <w:pgSz w:w="11906" w:h="16838"/>
      <w:pgMar w:top="993" w:right="849" w:bottom="1440" w:left="85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DF" w:rsidRPr="004E2D6B" w:rsidRDefault="00991BDF">
      <w:pPr>
        <w:rPr>
          <w:sz w:val="18"/>
          <w:szCs w:val="18"/>
        </w:rPr>
      </w:pPr>
      <w:r w:rsidRPr="004E2D6B">
        <w:rPr>
          <w:sz w:val="18"/>
          <w:szCs w:val="18"/>
        </w:rPr>
        <w:separator/>
      </w:r>
    </w:p>
  </w:endnote>
  <w:endnote w:type="continuationSeparator" w:id="0">
    <w:p w:rsidR="00991BDF" w:rsidRPr="004E2D6B" w:rsidRDefault="00991BDF">
      <w:pPr>
        <w:rPr>
          <w:sz w:val="18"/>
          <w:szCs w:val="18"/>
        </w:rPr>
      </w:pPr>
      <w:r w:rsidRPr="004E2D6B">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amsky SF">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A8" w:rsidRPr="004E2D6B" w:rsidRDefault="009737A8">
    <w:pPr>
      <w:pStyle w:val="Footer"/>
      <w:rPr>
        <w:rFonts w:ascii="Verdana" w:hAnsi="Verdana"/>
        <w:sz w:val="15"/>
        <w:szCs w:val="15"/>
      </w:rPr>
    </w:pPr>
    <w:r w:rsidRPr="004E2D6B">
      <w:rPr>
        <w:snapToGrid w:val="0"/>
        <w:sz w:val="18"/>
        <w:szCs w:val="18"/>
      </w:rPr>
      <w:tab/>
    </w:r>
    <w:r w:rsidRPr="004E2D6B">
      <w:rPr>
        <w:rFonts w:ascii="Verdana" w:hAnsi="Verdana"/>
        <w:snapToGrid w:val="0"/>
        <w:sz w:val="15"/>
        <w:szCs w:val="15"/>
      </w:rPr>
      <w:t xml:space="preserve">Page </w:t>
    </w:r>
    <w:r w:rsidR="00E94652" w:rsidRPr="004E2D6B">
      <w:rPr>
        <w:rFonts w:ascii="Verdana" w:hAnsi="Verdana"/>
        <w:snapToGrid w:val="0"/>
        <w:sz w:val="15"/>
        <w:szCs w:val="15"/>
      </w:rPr>
      <w:fldChar w:fldCharType="begin"/>
    </w:r>
    <w:r w:rsidRPr="004E2D6B">
      <w:rPr>
        <w:rFonts w:ascii="Verdana" w:hAnsi="Verdana"/>
        <w:snapToGrid w:val="0"/>
        <w:sz w:val="15"/>
        <w:szCs w:val="15"/>
      </w:rPr>
      <w:instrText xml:space="preserve"> PAGE </w:instrText>
    </w:r>
    <w:r w:rsidR="00E94652" w:rsidRPr="004E2D6B">
      <w:rPr>
        <w:rFonts w:ascii="Verdana" w:hAnsi="Verdana"/>
        <w:snapToGrid w:val="0"/>
        <w:sz w:val="15"/>
        <w:szCs w:val="15"/>
      </w:rPr>
      <w:fldChar w:fldCharType="separate"/>
    </w:r>
    <w:r w:rsidR="00E61A39">
      <w:rPr>
        <w:rFonts w:ascii="Verdana" w:hAnsi="Verdana"/>
        <w:noProof/>
        <w:snapToGrid w:val="0"/>
        <w:sz w:val="15"/>
        <w:szCs w:val="15"/>
      </w:rPr>
      <w:t>2</w:t>
    </w:r>
    <w:r w:rsidR="00E94652" w:rsidRPr="004E2D6B">
      <w:rPr>
        <w:rFonts w:ascii="Verdana" w:hAnsi="Verdana"/>
        <w:snapToGrid w:val="0"/>
        <w:sz w:val="15"/>
        <w:szCs w:val="15"/>
      </w:rPr>
      <w:fldChar w:fldCharType="end"/>
    </w:r>
    <w:r w:rsidRPr="004E2D6B">
      <w:rPr>
        <w:rFonts w:ascii="Verdana" w:hAnsi="Verdana"/>
        <w:snapToGrid w:val="0"/>
        <w:sz w:val="15"/>
        <w:szCs w:val="15"/>
      </w:rPr>
      <w:t xml:space="preserve"> of </w:t>
    </w:r>
    <w:r w:rsidR="00E94652" w:rsidRPr="004E2D6B">
      <w:rPr>
        <w:rFonts w:ascii="Verdana" w:hAnsi="Verdana"/>
        <w:snapToGrid w:val="0"/>
        <w:sz w:val="15"/>
        <w:szCs w:val="15"/>
      </w:rPr>
      <w:fldChar w:fldCharType="begin"/>
    </w:r>
    <w:r w:rsidRPr="004E2D6B">
      <w:rPr>
        <w:rFonts w:ascii="Verdana" w:hAnsi="Verdana"/>
        <w:snapToGrid w:val="0"/>
        <w:sz w:val="15"/>
        <w:szCs w:val="15"/>
      </w:rPr>
      <w:instrText xml:space="preserve"> NUMPAGES </w:instrText>
    </w:r>
    <w:r w:rsidR="00E94652" w:rsidRPr="004E2D6B">
      <w:rPr>
        <w:rFonts w:ascii="Verdana" w:hAnsi="Verdana"/>
        <w:snapToGrid w:val="0"/>
        <w:sz w:val="15"/>
        <w:szCs w:val="15"/>
      </w:rPr>
      <w:fldChar w:fldCharType="separate"/>
    </w:r>
    <w:r w:rsidR="00E61A39">
      <w:rPr>
        <w:rFonts w:ascii="Verdana" w:hAnsi="Verdana"/>
        <w:noProof/>
        <w:snapToGrid w:val="0"/>
        <w:sz w:val="15"/>
        <w:szCs w:val="15"/>
      </w:rPr>
      <w:t>2</w:t>
    </w:r>
    <w:r w:rsidR="00E94652" w:rsidRPr="004E2D6B">
      <w:rPr>
        <w:rFonts w:ascii="Verdana" w:hAnsi="Verdana"/>
        <w:snapToGrid w:val="0"/>
        <w:sz w:val="15"/>
        <w:szCs w:val="15"/>
      </w:rPr>
      <w:fldChar w:fldCharType="end"/>
    </w:r>
    <w:r w:rsidRPr="004E2D6B">
      <w:rPr>
        <w:rFonts w:ascii="Verdana" w:hAnsi="Verdana"/>
        <w:snapToGrid w:val="0"/>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DF" w:rsidRPr="004E2D6B" w:rsidRDefault="00991BDF">
      <w:pPr>
        <w:rPr>
          <w:sz w:val="18"/>
          <w:szCs w:val="18"/>
        </w:rPr>
      </w:pPr>
      <w:r w:rsidRPr="004E2D6B">
        <w:rPr>
          <w:sz w:val="18"/>
          <w:szCs w:val="18"/>
        </w:rPr>
        <w:separator/>
      </w:r>
    </w:p>
  </w:footnote>
  <w:footnote w:type="continuationSeparator" w:id="0">
    <w:p w:rsidR="00991BDF" w:rsidRPr="004E2D6B" w:rsidRDefault="00991BDF">
      <w:pPr>
        <w:rPr>
          <w:sz w:val="18"/>
          <w:szCs w:val="18"/>
        </w:rPr>
      </w:pPr>
      <w:r w:rsidRPr="004E2D6B">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A8" w:rsidRPr="004E2D6B" w:rsidRDefault="009737A8" w:rsidP="001015EA">
    <w:pPr>
      <w:jc w:val="center"/>
      <w:rPr>
        <w:rFonts w:ascii="Verdana" w:hAnsi="Verdana"/>
        <w:sz w:val="15"/>
        <w:szCs w:val="15"/>
      </w:rPr>
    </w:pPr>
    <w:r w:rsidRPr="004E2D6B">
      <w:rPr>
        <w:rFonts w:ascii="Verdana" w:hAnsi="Verdana"/>
        <w:sz w:val="15"/>
        <w:szCs w:val="15"/>
      </w:rPr>
      <w:t xml:space="preserve">West of Scotland Food Liaison Group's Terms of Reference, Structure and Operation </w:t>
    </w:r>
    <w:r>
      <w:rPr>
        <w:rFonts w:ascii="Verdana" w:hAnsi="Verdana"/>
        <w:sz w:val="15"/>
        <w:szCs w:val="15"/>
      </w:rPr>
      <w:t>–</w:t>
    </w:r>
    <w:r w:rsidRPr="004E2D6B">
      <w:rPr>
        <w:rFonts w:ascii="Verdana" w:hAnsi="Verdana"/>
        <w:sz w:val="15"/>
        <w:szCs w:val="15"/>
      </w:rPr>
      <w:t xml:space="preserve"> </w:t>
    </w:r>
    <w:r w:rsidR="000D6FA6">
      <w:rPr>
        <w:rFonts w:ascii="Verdana" w:hAnsi="Verdana"/>
        <w:sz w:val="15"/>
        <w:szCs w:val="15"/>
      </w:rPr>
      <w:t>May,</w:t>
    </w:r>
    <w:r>
      <w:rPr>
        <w:rFonts w:ascii="Verdana" w:hAnsi="Verdana"/>
        <w:sz w:val="15"/>
        <w:szCs w:val="15"/>
      </w:rPr>
      <w:t xml:space="preserve"> 2014</w:t>
    </w:r>
  </w:p>
  <w:p w:rsidR="009737A8" w:rsidRPr="004E2D6B" w:rsidRDefault="009737A8">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7AE"/>
    <w:multiLevelType w:val="multilevel"/>
    <w:tmpl w:val="5016ED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64862"/>
    <w:multiLevelType w:val="multilevel"/>
    <w:tmpl w:val="0F78B1BE"/>
    <w:lvl w:ilvl="0">
      <w:start w:val="1"/>
      <w:numFmt w:val="decimal"/>
      <w:lvlText w:val="%1"/>
      <w:lvlJc w:val="left"/>
      <w:pPr>
        <w:tabs>
          <w:tab w:val="num" w:pos="465"/>
        </w:tabs>
        <w:ind w:left="465" w:hanging="465"/>
      </w:pPr>
      <w:rPr>
        <w:rFonts w:hint="default"/>
        <w:b w:val="0"/>
        <w:sz w:val="22"/>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1080"/>
        </w:tabs>
        <w:ind w:left="1080" w:hanging="1080"/>
      </w:pPr>
      <w:rPr>
        <w:rFonts w:hint="default"/>
        <w:b w:val="0"/>
        <w:sz w:val="22"/>
      </w:rPr>
    </w:lvl>
    <w:lvl w:ilvl="4">
      <w:start w:val="1"/>
      <w:numFmt w:val="decimal"/>
      <w:lvlText w:val="%1.%2.%3.%4.%5"/>
      <w:lvlJc w:val="left"/>
      <w:pPr>
        <w:tabs>
          <w:tab w:val="num" w:pos="1440"/>
        </w:tabs>
        <w:ind w:left="1440" w:hanging="1440"/>
      </w:pPr>
      <w:rPr>
        <w:rFonts w:hint="default"/>
        <w:b w:val="0"/>
        <w:sz w:val="22"/>
      </w:rPr>
    </w:lvl>
    <w:lvl w:ilvl="5">
      <w:start w:val="1"/>
      <w:numFmt w:val="decimal"/>
      <w:lvlText w:val="%1.%2.%3.%4.%5.%6"/>
      <w:lvlJc w:val="left"/>
      <w:pPr>
        <w:tabs>
          <w:tab w:val="num" w:pos="1440"/>
        </w:tabs>
        <w:ind w:left="1440" w:hanging="1440"/>
      </w:pPr>
      <w:rPr>
        <w:rFonts w:hint="default"/>
        <w:b w:val="0"/>
        <w:sz w:val="22"/>
      </w:rPr>
    </w:lvl>
    <w:lvl w:ilvl="6">
      <w:start w:val="1"/>
      <w:numFmt w:val="decimal"/>
      <w:lvlText w:val="%1.%2.%3.%4.%5.%6.%7"/>
      <w:lvlJc w:val="left"/>
      <w:pPr>
        <w:tabs>
          <w:tab w:val="num" w:pos="1800"/>
        </w:tabs>
        <w:ind w:left="1800" w:hanging="1800"/>
      </w:pPr>
      <w:rPr>
        <w:rFonts w:hint="default"/>
        <w:b w:val="0"/>
        <w:sz w:val="22"/>
      </w:rPr>
    </w:lvl>
    <w:lvl w:ilvl="7">
      <w:start w:val="1"/>
      <w:numFmt w:val="decimal"/>
      <w:lvlText w:val="%1.%2.%3.%4.%5.%6.%7.%8"/>
      <w:lvlJc w:val="left"/>
      <w:pPr>
        <w:tabs>
          <w:tab w:val="num" w:pos="1800"/>
        </w:tabs>
        <w:ind w:left="1800" w:hanging="1800"/>
      </w:pPr>
      <w:rPr>
        <w:rFonts w:hint="default"/>
        <w:b w:val="0"/>
        <w:sz w:val="22"/>
      </w:rPr>
    </w:lvl>
    <w:lvl w:ilvl="8">
      <w:start w:val="1"/>
      <w:numFmt w:val="decimal"/>
      <w:lvlText w:val="%1.%2.%3.%4.%5.%6.%7.%8.%9"/>
      <w:lvlJc w:val="left"/>
      <w:pPr>
        <w:tabs>
          <w:tab w:val="num" w:pos="2160"/>
        </w:tabs>
        <w:ind w:left="2160" w:hanging="2160"/>
      </w:pPr>
      <w:rPr>
        <w:rFonts w:hint="default"/>
        <w:b w:val="0"/>
        <w:sz w:val="22"/>
      </w:rPr>
    </w:lvl>
  </w:abstractNum>
  <w:abstractNum w:abstractNumId="2" w15:restartNumberingAfterBreak="0">
    <w:nsid w:val="0ADB213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DC15A2"/>
    <w:multiLevelType w:val="hybridMultilevel"/>
    <w:tmpl w:val="85B26AC2"/>
    <w:lvl w:ilvl="0" w:tplc="45A07BB0">
      <w:start w:val="3"/>
      <w:numFmt w:val="decimal"/>
      <w:lvlText w:val="%1."/>
      <w:lvlJc w:val="left"/>
      <w:pPr>
        <w:tabs>
          <w:tab w:val="num" w:pos="1080"/>
        </w:tabs>
        <w:ind w:left="1080" w:hanging="720"/>
      </w:pPr>
      <w:rPr>
        <w:rFonts w:hint="default"/>
      </w:rPr>
    </w:lvl>
    <w:lvl w:ilvl="1" w:tplc="9AD8E172" w:tentative="1">
      <w:start w:val="1"/>
      <w:numFmt w:val="lowerLetter"/>
      <w:lvlText w:val="%2."/>
      <w:lvlJc w:val="left"/>
      <w:pPr>
        <w:tabs>
          <w:tab w:val="num" w:pos="1440"/>
        </w:tabs>
        <w:ind w:left="1440" w:hanging="360"/>
      </w:pPr>
    </w:lvl>
    <w:lvl w:ilvl="2" w:tplc="657EF856" w:tentative="1">
      <w:start w:val="1"/>
      <w:numFmt w:val="lowerRoman"/>
      <w:lvlText w:val="%3."/>
      <w:lvlJc w:val="right"/>
      <w:pPr>
        <w:tabs>
          <w:tab w:val="num" w:pos="2160"/>
        </w:tabs>
        <w:ind w:left="2160" w:hanging="180"/>
      </w:pPr>
    </w:lvl>
    <w:lvl w:ilvl="3" w:tplc="A282E334" w:tentative="1">
      <w:start w:val="1"/>
      <w:numFmt w:val="decimal"/>
      <w:lvlText w:val="%4."/>
      <w:lvlJc w:val="left"/>
      <w:pPr>
        <w:tabs>
          <w:tab w:val="num" w:pos="2880"/>
        </w:tabs>
        <w:ind w:left="2880" w:hanging="360"/>
      </w:pPr>
    </w:lvl>
    <w:lvl w:ilvl="4" w:tplc="FBE40E8A" w:tentative="1">
      <w:start w:val="1"/>
      <w:numFmt w:val="lowerLetter"/>
      <w:lvlText w:val="%5."/>
      <w:lvlJc w:val="left"/>
      <w:pPr>
        <w:tabs>
          <w:tab w:val="num" w:pos="3600"/>
        </w:tabs>
        <w:ind w:left="3600" w:hanging="360"/>
      </w:pPr>
    </w:lvl>
    <w:lvl w:ilvl="5" w:tplc="19CAD74C" w:tentative="1">
      <w:start w:val="1"/>
      <w:numFmt w:val="lowerRoman"/>
      <w:lvlText w:val="%6."/>
      <w:lvlJc w:val="right"/>
      <w:pPr>
        <w:tabs>
          <w:tab w:val="num" w:pos="4320"/>
        </w:tabs>
        <w:ind w:left="4320" w:hanging="180"/>
      </w:pPr>
    </w:lvl>
    <w:lvl w:ilvl="6" w:tplc="390611B6" w:tentative="1">
      <w:start w:val="1"/>
      <w:numFmt w:val="decimal"/>
      <w:lvlText w:val="%7."/>
      <w:lvlJc w:val="left"/>
      <w:pPr>
        <w:tabs>
          <w:tab w:val="num" w:pos="5040"/>
        </w:tabs>
        <w:ind w:left="5040" w:hanging="360"/>
      </w:pPr>
    </w:lvl>
    <w:lvl w:ilvl="7" w:tplc="CC4658EA" w:tentative="1">
      <w:start w:val="1"/>
      <w:numFmt w:val="lowerLetter"/>
      <w:lvlText w:val="%8."/>
      <w:lvlJc w:val="left"/>
      <w:pPr>
        <w:tabs>
          <w:tab w:val="num" w:pos="5760"/>
        </w:tabs>
        <w:ind w:left="5760" w:hanging="360"/>
      </w:pPr>
    </w:lvl>
    <w:lvl w:ilvl="8" w:tplc="80CEBBDA" w:tentative="1">
      <w:start w:val="1"/>
      <w:numFmt w:val="lowerRoman"/>
      <w:lvlText w:val="%9."/>
      <w:lvlJc w:val="right"/>
      <w:pPr>
        <w:tabs>
          <w:tab w:val="num" w:pos="6480"/>
        </w:tabs>
        <w:ind w:left="6480" w:hanging="180"/>
      </w:pPr>
    </w:lvl>
  </w:abstractNum>
  <w:abstractNum w:abstractNumId="4" w15:restartNumberingAfterBreak="0">
    <w:nsid w:val="2C1855F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E460E9"/>
    <w:multiLevelType w:val="multilevel"/>
    <w:tmpl w:val="448C10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E3660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F03392"/>
    <w:multiLevelType w:val="hybridMultilevel"/>
    <w:tmpl w:val="D1E0F75C"/>
    <w:lvl w:ilvl="0" w:tplc="7728ABA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1F4B0B"/>
    <w:multiLevelType w:val="hybridMultilevel"/>
    <w:tmpl w:val="5F9C5D28"/>
    <w:lvl w:ilvl="0" w:tplc="55260160">
      <w:start w:val="1"/>
      <w:numFmt w:val="decimal"/>
      <w:lvlText w:val="%1."/>
      <w:lvlJc w:val="left"/>
      <w:pPr>
        <w:tabs>
          <w:tab w:val="num" w:pos="787"/>
        </w:tabs>
        <w:ind w:left="787" w:hanging="360"/>
      </w:pPr>
      <w:rPr>
        <w:rFonts w:hint="default"/>
        <w:sz w:val="24"/>
      </w:rPr>
    </w:lvl>
    <w:lvl w:ilvl="1" w:tplc="2F228E2C" w:tentative="1">
      <w:start w:val="1"/>
      <w:numFmt w:val="lowerLetter"/>
      <w:lvlText w:val="%2."/>
      <w:lvlJc w:val="left"/>
      <w:pPr>
        <w:tabs>
          <w:tab w:val="num" w:pos="1507"/>
        </w:tabs>
        <w:ind w:left="1507" w:hanging="360"/>
      </w:pPr>
    </w:lvl>
    <w:lvl w:ilvl="2" w:tplc="921E33FE" w:tentative="1">
      <w:start w:val="1"/>
      <w:numFmt w:val="lowerRoman"/>
      <w:lvlText w:val="%3."/>
      <w:lvlJc w:val="right"/>
      <w:pPr>
        <w:tabs>
          <w:tab w:val="num" w:pos="2227"/>
        </w:tabs>
        <w:ind w:left="2227" w:hanging="180"/>
      </w:pPr>
    </w:lvl>
    <w:lvl w:ilvl="3" w:tplc="0EE488E4" w:tentative="1">
      <w:start w:val="1"/>
      <w:numFmt w:val="decimal"/>
      <w:lvlText w:val="%4."/>
      <w:lvlJc w:val="left"/>
      <w:pPr>
        <w:tabs>
          <w:tab w:val="num" w:pos="2947"/>
        </w:tabs>
        <w:ind w:left="2947" w:hanging="360"/>
      </w:pPr>
    </w:lvl>
    <w:lvl w:ilvl="4" w:tplc="169235FA" w:tentative="1">
      <w:start w:val="1"/>
      <w:numFmt w:val="lowerLetter"/>
      <w:lvlText w:val="%5."/>
      <w:lvlJc w:val="left"/>
      <w:pPr>
        <w:tabs>
          <w:tab w:val="num" w:pos="3667"/>
        </w:tabs>
        <w:ind w:left="3667" w:hanging="360"/>
      </w:pPr>
    </w:lvl>
    <w:lvl w:ilvl="5" w:tplc="224C1656" w:tentative="1">
      <w:start w:val="1"/>
      <w:numFmt w:val="lowerRoman"/>
      <w:lvlText w:val="%6."/>
      <w:lvlJc w:val="right"/>
      <w:pPr>
        <w:tabs>
          <w:tab w:val="num" w:pos="4387"/>
        </w:tabs>
        <w:ind w:left="4387" w:hanging="180"/>
      </w:pPr>
    </w:lvl>
    <w:lvl w:ilvl="6" w:tplc="2B640542" w:tentative="1">
      <w:start w:val="1"/>
      <w:numFmt w:val="decimal"/>
      <w:lvlText w:val="%7."/>
      <w:lvlJc w:val="left"/>
      <w:pPr>
        <w:tabs>
          <w:tab w:val="num" w:pos="5107"/>
        </w:tabs>
        <w:ind w:left="5107" w:hanging="360"/>
      </w:pPr>
    </w:lvl>
    <w:lvl w:ilvl="7" w:tplc="27E867DC" w:tentative="1">
      <w:start w:val="1"/>
      <w:numFmt w:val="lowerLetter"/>
      <w:lvlText w:val="%8."/>
      <w:lvlJc w:val="left"/>
      <w:pPr>
        <w:tabs>
          <w:tab w:val="num" w:pos="5827"/>
        </w:tabs>
        <w:ind w:left="5827" w:hanging="360"/>
      </w:pPr>
    </w:lvl>
    <w:lvl w:ilvl="8" w:tplc="C0C003F4" w:tentative="1">
      <w:start w:val="1"/>
      <w:numFmt w:val="lowerRoman"/>
      <w:lvlText w:val="%9."/>
      <w:lvlJc w:val="right"/>
      <w:pPr>
        <w:tabs>
          <w:tab w:val="num" w:pos="6547"/>
        </w:tabs>
        <w:ind w:left="6547" w:hanging="180"/>
      </w:pPr>
    </w:lvl>
  </w:abstractNum>
  <w:abstractNum w:abstractNumId="9" w15:restartNumberingAfterBreak="0">
    <w:nsid w:val="57C32D0A"/>
    <w:multiLevelType w:val="hybridMultilevel"/>
    <w:tmpl w:val="2FAE7174"/>
    <w:lvl w:ilvl="0" w:tplc="9E803DFC">
      <w:start w:val="1"/>
      <w:numFmt w:val="decimal"/>
      <w:lvlText w:val="%1."/>
      <w:lvlJc w:val="left"/>
      <w:pPr>
        <w:tabs>
          <w:tab w:val="num" w:pos="1147"/>
        </w:tabs>
        <w:ind w:left="1147" w:hanging="360"/>
      </w:pPr>
      <w:rPr>
        <w:rFonts w:hint="default"/>
        <w:sz w:val="24"/>
      </w:rPr>
    </w:lvl>
    <w:lvl w:ilvl="1" w:tplc="41FA6192" w:tentative="1">
      <w:start w:val="1"/>
      <w:numFmt w:val="lowerLetter"/>
      <w:lvlText w:val="%2."/>
      <w:lvlJc w:val="left"/>
      <w:pPr>
        <w:tabs>
          <w:tab w:val="num" w:pos="1440"/>
        </w:tabs>
        <w:ind w:left="1440" w:hanging="360"/>
      </w:pPr>
    </w:lvl>
    <w:lvl w:ilvl="2" w:tplc="815E9350" w:tentative="1">
      <w:start w:val="1"/>
      <w:numFmt w:val="lowerRoman"/>
      <w:lvlText w:val="%3."/>
      <w:lvlJc w:val="right"/>
      <w:pPr>
        <w:tabs>
          <w:tab w:val="num" w:pos="2160"/>
        </w:tabs>
        <w:ind w:left="2160" w:hanging="180"/>
      </w:pPr>
    </w:lvl>
    <w:lvl w:ilvl="3" w:tplc="E2461A80" w:tentative="1">
      <w:start w:val="1"/>
      <w:numFmt w:val="decimal"/>
      <w:lvlText w:val="%4."/>
      <w:lvlJc w:val="left"/>
      <w:pPr>
        <w:tabs>
          <w:tab w:val="num" w:pos="2880"/>
        </w:tabs>
        <w:ind w:left="2880" w:hanging="360"/>
      </w:pPr>
    </w:lvl>
    <w:lvl w:ilvl="4" w:tplc="E586FA12" w:tentative="1">
      <w:start w:val="1"/>
      <w:numFmt w:val="lowerLetter"/>
      <w:lvlText w:val="%5."/>
      <w:lvlJc w:val="left"/>
      <w:pPr>
        <w:tabs>
          <w:tab w:val="num" w:pos="3600"/>
        </w:tabs>
        <w:ind w:left="3600" w:hanging="360"/>
      </w:pPr>
    </w:lvl>
    <w:lvl w:ilvl="5" w:tplc="10A02D7A" w:tentative="1">
      <w:start w:val="1"/>
      <w:numFmt w:val="lowerRoman"/>
      <w:lvlText w:val="%6."/>
      <w:lvlJc w:val="right"/>
      <w:pPr>
        <w:tabs>
          <w:tab w:val="num" w:pos="4320"/>
        </w:tabs>
        <w:ind w:left="4320" w:hanging="180"/>
      </w:pPr>
    </w:lvl>
    <w:lvl w:ilvl="6" w:tplc="1416DBD2" w:tentative="1">
      <w:start w:val="1"/>
      <w:numFmt w:val="decimal"/>
      <w:lvlText w:val="%7."/>
      <w:lvlJc w:val="left"/>
      <w:pPr>
        <w:tabs>
          <w:tab w:val="num" w:pos="5040"/>
        </w:tabs>
        <w:ind w:left="5040" w:hanging="360"/>
      </w:pPr>
    </w:lvl>
    <w:lvl w:ilvl="7" w:tplc="A8705092" w:tentative="1">
      <w:start w:val="1"/>
      <w:numFmt w:val="lowerLetter"/>
      <w:lvlText w:val="%8."/>
      <w:lvlJc w:val="left"/>
      <w:pPr>
        <w:tabs>
          <w:tab w:val="num" w:pos="5760"/>
        </w:tabs>
        <w:ind w:left="5760" w:hanging="360"/>
      </w:pPr>
    </w:lvl>
    <w:lvl w:ilvl="8" w:tplc="5FEE8CA6" w:tentative="1">
      <w:start w:val="1"/>
      <w:numFmt w:val="lowerRoman"/>
      <w:lvlText w:val="%9."/>
      <w:lvlJc w:val="right"/>
      <w:pPr>
        <w:tabs>
          <w:tab w:val="num" w:pos="6480"/>
        </w:tabs>
        <w:ind w:left="6480" w:hanging="180"/>
      </w:pPr>
    </w:lvl>
  </w:abstractNum>
  <w:abstractNum w:abstractNumId="10" w15:restartNumberingAfterBreak="0">
    <w:nsid w:val="61D57E08"/>
    <w:multiLevelType w:val="singleLevel"/>
    <w:tmpl w:val="8FD2EF88"/>
    <w:lvl w:ilvl="0">
      <w:start w:val="4"/>
      <w:numFmt w:val="bullet"/>
      <w:lvlText w:val="-"/>
      <w:lvlJc w:val="left"/>
      <w:pPr>
        <w:tabs>
          <w:tab w:val="num" w:pos="1440"/>
        </w:tabs>
        <w:ind w:left="1440" w:hanging="720"/>
      </w:pPr>
      <w:rPr>
        <w:rFonts w:hint="default"/>
      </w:rPr>
    </w:lvl>
  </w:abstractNum>
  <w:abstractNum w:abstractNumId="11" w15:restartNumberingAfterBreak="0">
    <w:nsid w:val="68320EEA"/>
    <w:multiLevelType w:val="multilevel"/>
    <w:tmpl w:val="A06859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8BC4C6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B51D1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ED7E67"/>
    <w:multiLevelType w:val="multilevel"/>
    <w:tmpl w:val="324AAC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0FF320E"/>
    <w:multiLevelType w:val="hybridMultilevel"/>
    <w:tmpl w:val="A7A29242"/>
    <w:lvl w:ilvl="0" w:tplc="3084ADF8">
      <w:start w:val="3"/>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64E6B17"/>
    <w:multiLevelType w:val="multilevel"/>
    <w:tmpl w:val="F8C8A4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77B6D1D"/>
    <w:multiLevelType w:val="multilevel"/>
    <w:tmpl w:val="A664E5E6"/>
    <w:lvl w:ilvl="0">
      <w:start w:val="3"/>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8" w15:restartNumberingAfterBreak="0">
    <w:nsid w:val="77DB6067"/>
    <w:multiLevelType w:val="multilevel"/>
    <w:tmpl w:val="5A3885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94F28CB"/>
    <w:multiLevelType w:val="multilevel"/>
    <w:tmpl w:val="5D60C3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C3B24B2"/>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0"/>
  </w:num>
  <w:num w:numId="3">
    <w:abstractNumId w:val="12"/>
  </w:num>
  <w:num w:numId="4">
    <w:abstractNumId w:val="10"/>
  </w:num>
  <w:num w:numId="5">
    <w:abstractNumId w:val="13"/>
  </w:num>
  <w:num w:numId="6">
    <w:abstractNumId w:val="4"/>
  </w:num>
  <w:num w:numId="7">
    <w:abstractNumId w:val="6"/>
  </w:num>
  <w:num w:numId="8">
    <w:abstractNumId w:val="14"/>
  </w:num>
  <w:num w:numId="9">
    <w:abstractNumId w:val="16"/>
  </w:num>
  <w:num w:numId="10">
    <w:abstractNumId w:val="5"/>
  </w:num>
  <w:num w:numId="11">
    <w:abstractNumId w:val="8"/>
  </w:num>
  <w:num w:numId="12">
    <w:abstractNumId w:val="9"/>
  </w:num>
  <w:num w:numId="13">
    <w:abstractNumId w:val="0"/>
  </w:num>
  <w:num w:numId="14">
    <w:abstractNumId w:val="17"/>
  </w:num>
  <w:num w:numId="15">
    <w:abstractNumId w:val="3"/>
  </w:num>
  <w:num w:numId="16">
    <w:abstractNumId w:val="1"/>
  </w:num>
  <w:num w:numId="17">
    <w:abstractNumId w:val="19"/>
  </w:num>
  <w:num w:numId="18">
    <w:abstractNumId w:val="18"/>
  </w:num>
  <w:num w:numId="19">
    <w:abstractNumId w:val="11"/>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07"/>
    <w:rsid w:val="00000466"/>
    <w:rsid w:val="00032E85"/>
    <w:rsid w:val="000439EC"/>
    <w:rsid w:val="00051C16"/>
    <w:rsid w:val="000637EA"/>
    <w:rsid w:val="00070B5A"/>
    <w:rsid w:val="00092CC4"/>
    <w:rsid w:val="000B3BE1"/>
    <w:rsid w:val="000B7E32"/>
    <w:rsid w:val="000D6FA6"/>
    <w:rsid w:val="000E5A7E"/>
    <w:rsid w:val="000F1DDB"/>
    <w:rsid w:val="001015EA"/>
    <w:rsid w:val="001C381A"/>
    <w:rsid w:val="0023356F"/>
    <w:rsid w:val="00240B07"/>
    <w:rsid w:val="0027104A"/>
    <w:rsid w:val="002A0141"/>
    <w:rsid w:val="003767D4"/>
    <w:rsid w:val="00397093"/>
    <w:rsid w:val="003A553C"/>
    <w:rsid w:val="003B5D9C"/>
    <w:rsid w:val="003C50EE"/>
    <w:rsid w:val="003D54AC"/>
    <w:rsid w:val="003E1597"/>
    <w:rsid w:val="003F0B8F"/>
    <w:rsid w:val="003F5152"/>
    <w:rsid w:val="004448C5"/>
    <w:rsid w:val="00452702"/>
    <w:rsid w:val="00453729"/>
    <w:rsid w:val="00460DFB"/>
    <w:rsid w:val="00475996"/>
    <w:rsid w:val="00476E34"/>
    <w:rsid w:val="004A15F9"/>
    <w:rsid w:val="004E0E09"/>
    <w:rsid w:val="004E2D6B"/>
    <w:rsid w:val="00537DCE"/>
    <w:rsid w:val="0055266F"/>
    <w:rsid w:val="00582C07"/>
    <w:rsid w:val="005A3F14"/>
    <w:rsid w:val="005E141F"/>
    <w:rsid w:val="00604DDE"/>
    <w:rsid w:val="00634CC1"/>
    <w:rsid w:val="0067419B"/>
    <w:rsid w:val="00687203"/>
    <w:rsid w:val="0069493F"/>
    <w:rsid w:val="006D63D3"/>
    <w:rsid w:val="00764213"/>
    <w:rsid w:val="00790151"/>
    <w:rsid w:val="00802F02"/>
    <w:rsid w:val="00806061"/>
    <w:rsid w:val="008C370A"/>
    <w:rsid w:val="008F6CA4"/>
    <w:rsid w:val="009506FC"/>
    <w:rsid w:val="00963EC0"/>
    <w:rsid w:val="00972F21"/>
    <w:rsid w:val="009737A8"/>
    <w:rsid w:val="00991BDF"/>
    <w:rsid w:val="009947E7"/>
    <w:rsid w:val="009A54CB"/>
    <w:rsid w:val="009B4726"/>
    <w:rsid w:val="009B7EA6"/>
    <w:rsid w:val="009F4654"/>
    <w:rsid w:val="00A00E4C"/>
    <w:rsid w:val="00A4724B"/>
    <w:rsid w:val="00A55C22"/>
    <w:rsid w:val="00A718AE"/>
    <w:rsid w:val="00B11A1F"/>
    <w:rsid w:val="00B314ED"/>
    <w:rsid w:val="00B56DFB"/>
    <w:rsid w:val="00BD0EBB"/>
    <w:rsid w:val="00C00EC1"/>
    <w:rsid w:val="00C0123B"/>
    <w:rsid w:val="00CC2BD9"/>
    <w:rsid w:val="00CD1247"/>
    <w:rsid w:val="00CD5BF2"/>
    <w:rsid w:val="00CF3D56"/>
    <w:rsid w:val="00CF7862"/>
    <w:rsid w:val="00D22D33"/>
    <w:rsid w:val="00D9263D"/>
    <w:rsid w:val="00DF5BDE"/>
    <w:rsid w:val="00E51A00"/>
    <w:rsid w:val="00E577CF"/>
    <w:rsid w:val="00E6133B"/>
    <w:rsid w:val="00E61A39"/>
    <w:rsid w:val="00E66847"/>
    <w:rsid w:val="00E94652"/>
    <w:rsid w:val="00E977F4"/>
    <w:rsid w:val="00EA7503"/>
    <w:rsid w:val="00EB5232"/>
    <w:rsid w:val="00EE475A"/>
    <w:rsid w:val="00EE5B4A"/>
    <w:rsid w:val="00F03E90"/>
    <w:rsid w:val="00F1311C"/>
    <w:rsid w:val="00F20211"/>
    <w:rsid w:val="00F72533"/>
    <w:rsid w:val="00FC03DD"/>
    <w:rsid w:val="00FD2095"/>
    <w:rsid w:val="00FF6172"/>
    <w:rsid w:val="00FF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826F75-049E-4E9E-A68C-FECCBB67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8F"/>
    <w:rPr>
      <w:lang w:eastAsia="en-US"/>
    </w:rPr>
  </w:style>
  <w:style w:type="paragraph" w:styleId="Heading1">
    <w:name w:val="heading 1"/>
    <w:basedOn w:val="Normal"/>
    <w:next w:val="Normal"/>
    <w:qFormat/>
    <w:rsid w:val="003F0B8F"/>
    <w:pPr>
      <w:keepNext/>
      <w:outlineLvl w:val="0"/>
    </w:pPr>
    <w:rPr>
      <w:b/>
      <w:sz w:val="24"/>
      <w:u w:val="single"/>
    </w:rPr>
  </w:style>
  <w:style w:type="paragraph" w:styleId="Heading2">
    <w:name w:val="heading 2"/>
    <w:basedOn w:val="Normal"/>
    <w:next w:val="Normal"/>
    <w:qFormat/>
    <w:rsid w:val="003F0B8F"/>
    <w:pPr>
      <w:keepNext/>
      <w:jc w:val="both"/>
      <w:outlineLvl w:val="1"/>
    </w:pPr>
    <w:rPr>
      <w:b/>
      <w:sz w:val="24"/>
      <w:u w:val="single"/>
    </w:rPr>
  </w:style>
  <w:style w:type="paragraph" w:styleId="Heading3">
    <w:name w:val="heading 3"/>
    <w:basedOn w:val="Normal"/>
    <w:next w:val="Normal"/>
    <w:qFormat/>
    <w:rsid w:val="003F0B8F"/>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0B8F"/>
    <w:pPr>
      <w:jc w:val="both"/>
    </w:pPr>
    <w:rPr>
      <w:sz w:val="24"/>
    </w:rPr>
  </w:style>
  <w:style w:type="paragraph" w:styleId="Header">
    <w:name w:val="header"/>
    <w:basedOn w:val="Normal"/>
    <w:rsid w:val="00E51A00"/>
    <w:pPr>
      <w:tabs>
        <w:tab w:val="center" w:pos="4153"/>
        <w:tab w:val="right" w:pos="8306"/>
      </w:tabs>
    </w:pPr>
  </w:style>
  <w:style w:type="paragraph" w:styleId="Footer">
    <w:name w:val="footer"/>
    <w:basedOn w:val="Normal"/>
    <w:rsid w:val="00E51A00"/>
    <w:pPr>
      <w:tabs>
        <w:tab w:val="center" w:pos="4153"/>
        <w:tab w:val="right" w:pos="8306"/>
      </w:tabs>
    </w:pPr>
  </w:style>
  <w:style w:type="paragraph" w:styleId="ListParagraph">
    <w:name w:val="List Paragraph"/>
    <w:basedOn w:val="Normal"/>
    <w:uiPriority w:val="34"/>
    <w:qFormat/>
    <w:rsid w:val="00E6133B"/>
    <w:pPr>
      <w:ind w:left="720"/>
    </w:pPr>
  </w:style>
  <w:style w:type="paragraph" w:styleId="BalloonText">
    <w:name w:val="Balloon Text"/>
    <w:basedOn w:val="Normal"/>
    <w:link w:val="BalloonTextChar"/>
    <w:rsid w:val="000439EC"/>
    <w:rPr>
      <w:rFonts w:ascii="Tahoma" w:hAnsi="Tahoma" w:cs="Tahoma"/>
      <w:sz w:val="16"/>
      <w:szCs w:val="16"/>
    </w:rPr>
  </w:style>
  <w:style w:type="character" w:customStyle="1" w:styleId="BalloonTextChar">
    <w:name w:val="Balloon Text Char"/>
    <w:basedOn w:val="DefaultParagraphFont"/>
    <w:link w:val="BalloonText"/>
    <w:rsid w:val="000439EC"/>
    <w:rPr>
      <w:rFonts w:ascii="Tahoma" w:hAnsi="Tahoma" w:cs="Tahoma"/>
      <w:sz w:val="16"/>
      <w:szCs w:val="16"/>
      <w:lang w:eastAsia="en-US"/>
    </w:rPr>
  </w:style>
  <w:style w:type="character" w:styleId="Strong">
    <w:name w:val="Strong"/>
    <w:basedOn w:val="DefaultParagraphFont"/>
    <w:qFormat/>
    <w:rsid w:val="003D5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A25056868</value>
    </field>
    <field name="Objective-Title">
      <value order="0">SFELC - East of Scotland Food Liaison Group - 2017 - Papers - Terms of Reference - October 2017</value>
    </field>
    <field name="Objective-Description">
      <value order="0"/>
    </field>
    <field name="Objective-CreationStamp">
      <value order="0">2019-07-12T12:28:23Z</value>
    </field>
    <field name="Objective-IsApproved">
      <value order="0">false</value>
    </field>
    <field name="Objective-IsPublished">
      <value order="0">true</value>
    </field>
    <field name="Objective-DatePublished">
      <value order="0">2019-07-12T12:28:46Z</value>
    </field>
    <field name="Objective-ModificationStamp">
      <value order="0">2019-07-12T12:28:46Z</value>
    </field>
    <field name="Objective-Owner">
      <value order="0">Low, Tanja T (U415082)</value>
    </field>
    <field name="Objective-Path">
      <value order="0">Objective Global Folder:Food Standards Scotland File Plan:Health, Nutrition and Care:Food and Drink:Food Safety:Committees and Groups: Food Safety (Food Standards Scotland):Scottish Food Enforcement Liaison Committee: Food Liaison Groups: Papers and Minutes: 2015-2020</value>
    </field>
    <field name="Objective-Parent">
      <value order="0">Scottish Food Enforcement Liaison Committee: Food Liaison Groups: Papers and Minutes: 2015-2020</value>
    </field>
    <field name="Objective-State">
      <value order="0">Published</value>
    </field>
    <field name="Objective-VersionId">
      <value order="0">vA35973066</value>
    </field>
    <field name="Objective-Version">
      <value order="0">1.0</value>
    </field>
    <field name="Objective-VersionNumber">
      <value order="0">2</value>
    </field>
    <field name="Objective-VersionComment">
      <value order="0"/>
    </field>
    <field name="Objective-FileNumber">
      <value order="0">EXCOMM/3126</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A2D78E6-B88B-4B5C-8323-84FCCDA8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(Liaison Group Title)</vt:lpstr>
    </vt:vector>
  </TitlesOfParts>
  <Company>Aberdeenshire Council</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Group Title)</dc:title>
  <dc:creator>admin</dc:creator>
  <cp:lastModifiedBy>Beckley S (Sophie)</cp:lastModifiedBy>
  <cp:revision>2</cp:revision>
  <cp:lastPrinted>2014-05-19T10:49:00Z</cp:lastPrinted>
  <dcterms:created xsi:type="dcterms:W3CDTF">2019-07-25T14:00:00Z</dcterms:created>
  <dcterms:modified xsi:type="dcterms:W3CDTF">2019-07-25T14:00:00Z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A25056868</vt:lpwstr>
  </property>
  <property fmtid="{D5CDD505-2E9C-101B-9397-08002B2CF9AE}" pid="4" name="Objective-Title">
    <vt:lpwstr>SFELC - East of Scotland Food Liaison Group - 2017 - Papers - Terms of Reference - October 2017</vt:lpwstr>
  </property>
  <property fmtid="{D5CDD505-2E9C-101B-9397-08002B2CF9AE}" pid="5" name="Objective-Description">
    <vt:lpwstr/>
  </property>
  <property fmtid="{D5CDD505-2E9C-101B-9397-08002B2CF9AE}" pid="6" name="Objective-CreationStamp">
    <vt:filetime>2019-07-12T12:28:36Z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2019-07-12T12:28:46Z</vt:filetime>
  </property>
  <property fmtid="{D5CDD505-2E9C-101B-9397-08002B2CF9AE}" pid="10" name="Objective-ModificationStamp">
    <vt:filetime>2019-07-12T12:28:46Z</vt:filetime>
  </property>
  <property fmtid="{D5CDD505-2E9C-101B-9397-08002B2CF9AE}" pid="11" name="Objective-Owner">
    <vt:lpwstr>Low, Tanja T (U415082)</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Food Liaison Groups: Papers and Minut</vt:lpwstr>
  </property>
  <property fmtid="{D5CDD505-2E9C-101B-9397-08002B2CF9AE}" pid="13" name="Objective-Parent">
    <vt:lpwstr>Scottish Food Enforcement Liaison Committee: Food Liaison Groups: Papers and Minutes: 2015-2020</vt:lpwstr>
  </property>
  <property fmtid="{D5CDD505-2E9C-101B-9397-08002B2CF9AE}" pid="14" name="Objective-State">
    <vt:lpwstr>Published</vt:lpwstr>
  </property>
  <property fmtid="{D5CDD505-2E9C-101B-9397-08002B2CF9AE}" pid="15" name="Objective-VersionId">
    <vt:lpwstr>vA35973066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EXCOMM/3126</vt:lpwstr>
  </property>
  <property fmtid="{D5CDD505-2E9C-101B-9397-08002B2CF9AE}" pid="20" name="Objective-Classification">
    <vt:lpwstr>[Inherited - OFFICIAL]</vt:lpwstr>
  </property>
  <property fmtid="{D5CDD505-2E9C-101B-9397-08002B2CF9AE}" pid="21" name="Objective-Caveats">
    <vt:lpwstr>Special groups: Caveat for access to Food Standards Scotland;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