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50F9A" w14:textId="77777777" w:rsidR="00050754" w:rsidRDefault="00050754" w:rsidP="00050754">
      <w:pPr>
        <w:tabs>
          <w:tab w:val="clear" w:pos="9000"/>
          <w:tab w:val="right" w:pos="10490"/>
        </w:tabs>
        <w:jc w:val="left"/>
        <w:rPr>
          <w:b/>
          <w:sz w:val="28"/>
          <w:szCs w:val="28"/>
        </w:rPr>
      </w:pPr>
    </w:p>
    <w:p w14:paraId="45644A15" w14:textId="77777777" w:rsidR="007200EA" w:rsidRDefault="007200EA" w:rsidP="009F001C">
      <w:pPr>
        <w:tabs>
          <w:tab w:val="clear" w:pos="9000"/>
          <w:tab w:val="right" w:pos="10490"/>
        </w:tabs>
        <w:jc w:val="center"/>
        <w:rPr>
          <w:b/>
          <w:sz w:val="28"/>
          <w:szCs w:val="28"/>
        </w:rPr>
      </w:pPr>
    </w:p>
    <w:p w14:paraId="337AD7E1" w14:textId="77777777" w:rsidR="007200EA" w:rsidRDefault="007200EA" w:rsidP="009F001C">
      <w:pPr>
        <w:tabs>
          <w:tab w:val="clear" w:pos="9000"/>
          <w:tab w:val="right" w:pos="10490"/>
        </w:tabs>
        <w:jc w:val="center"/>
        <w:rPr>
          <w:b/>
          <w:sz w:val="28"/>
          <w:szCs w:val="28"/>
        </w:rPr>
      </w:pPr>
    </w:p>
    <w:p w14:paraId="0AB89AD3" w14:textId="77777777" w:rsidR="0076668D" w:rsidRDefault="0076668D" w:rsidP="004B3FA7">
      <w:pPr>
        <w:pStyle w:val="NoSpacing"/>
        <w:jc w:val="center"/>
        <w:rPr>
          <w:b/>
          <w:sz w:val="28"/>
          <w:szCs w:val="28"/>
        </w:rPr>
      </w:pPr>
    </w:p>
    <w:p w14:paraId="67183A16" w14:textId="77777777" w:rsidR="00CC15F9" w:rsidRPr="004B3FA7" w:rsidRDefault="0004251F" w:rsidP="004B3FA7">
      <w:pPr>
        <w:pStyle w:val="NoSpacing"/>
        <w:jc w:val="center"/>
        <w:rPr>
          <w:b/>
          <w:sz w:val="28"/>
          <w:szCs w:val="28"/>
        </w:rPr>
      </w:pPr>
      <w:r w:rsidRPr="004B3FA7">
        <w:rPr>
          <w:b/>
          <w:sz w:val="28"/>
          <w:szCs w:val="28"/>
        </w:rPr>
        <w:t>PUBLIC SECTOR INCIDENT PROTOCOL</w:t>
      </w:r>
    </w:p>
    <w:p w14:paraId="277948FE" w14:textId="77777777" w:rsidR="00CC15F9" w:rsidRDefault="00CC15F9" w:rsidP="004B3FA7">
      <w:pPr>
        <w:pStyle w:val="NoSpacing"/>
      </w:pPr>
    </w:p>
    <w:p w14:paraId="72F1FA6F" w14:textId="77777777" w:rsidR="002E19A0" w:rsidRPr="00760A05" w:rsidRDefault="002E19A0" w:rsidP="004B3FA7">
      <w:pPr>
        <w:pStyle w:val="NoSpacing"/>
      </w:pPr>
    </w:p>
    <w:p w14:paraId="48215D13" w14:textId="77777777" w:rsidR="00CC15F9" w:rsidRPr="004B3FA7" w:rsidRDefault="00CC15F9" w:rsidP="004B3FA7">
      <w:pPr>
        <w:pStyle w:val="NoSpacing"/>
        <w:numPr>
          <w:ilvl w:val="0"/>
          <w:numId w:val="12"/>
        </w:numPr>
        <w:ind w:hanging="720"/>
        <w:rPr>
          <w:b/>
        </w:rPr>
      </w:pPr>
      <w:r w:rsidRPr="004B3FA7">
        <w:rPr>
          <w:b/>
        </w:rPr>
        <w:t>PURPOSE</w:t>
      </w:r>
    </w:p>
    <w:p w14:paraId="42FC7958" w14:textId="77777777" w:rsidR="00CC15F9" w:rsidRPr="00CC15F9" w:rsidRDefault="00CC15F9" w:rsidP="004B3FA7">
      <w:pPr>
        <w:pStyle w:val="NoSpacing"/>
      </w:pPr>
    </w:p>
    <w:p w14:paraId="6AC7FDD5" w14:textId="77777777" w:rsidR="006D6FD9" w:rsidRDefault="00CC15F9" w:rsidP="004B3FA7">
      <w:pPr>
        <w:pStyle w:val="NoSpacing"/>
        <w:rPr>
          <w:szCs w:val="24"/>
        </w:rPr>
      </w:pPr>
      <w:r>
        <w:rPr>
          <w:szCs w:val="24"/>
        </w:rPr>
        <w:t xml:space="preserve">This </w:t>
      </w:r>
      <w:r w:rsidRPr="003C2562">
        <w:rPr>
          <w:i/>
          <w:szCs w:val="24"/>
        </w:rPr>
        <w:t>Public Sector Incident Protocol</w:t>
      </w:r>
      <w:r>
        <w:rPr>
          <w:szCs w:val="24"/>
        </w:rPr>
        <w:t xml:space="preserve"> (PSIP) aims to set out national arrangements for responding swiftly and effectively to food incidents that require coordinated action across the public sector. </w:t>
      </w:r>
    </w:p>
    <w:p w14:paraId="1561BE8E" w14:textId="77777777" w:rsidR="00BA17E2" w:rsidRDefault="00BA17E2" w:rsidP="004B3FA7">
      <w:pPr>
        <w:pStyle w:val="NoSpacing"/>
        <w:rPr>
          <w:szCs w:val="24"/>
        </w:rPr>
      </w:pPr>
    </w:p>
    <w:p w14:paraId="61D80FE5" w14:textId="77777777" w:rsidR="00BA17E2" w:rsidRDefault="00BA17E2" w:rsidP="004B3FA7">
      <w:pPr>
        <w:pStyle w:val="NoSpacing"/>
        <w:rPr>
          <w:szCs w:val="24"/>
        </w:rPr>
      </w:pPr>
      <w:r>
        <w:rPr>
          <w:szCs w:val="24"/>
        </w:rPr>
        <w:t xml:space="preserve">The purpose of this protocol is to define the communication and coordination between </w:t>
      </w:r>
      <w:r w:rsidRPr="00E53F3E">
        <w:rPr>
          <w:szCs w:val="24"/>
        </w:rPr>
        <w:t xml:space="preserve">Food Standards Scotland </w:t>
      </w:r>
      <w:r>
        <w:rPr>
          <w:szCs w:val="24"/>
        </w:rPr>
        <w:t xml:space="preserve">(FSS) and the affected </w:t>
      </w:r>
      <w:r w:rsidR="003F0801">
        <w:rPr>
          <w:szCs w:val="24"/>
        </w:rPr>
        <w:t>Public S</w:t>
      </w:r>
      <w:r>
        <w:rPr>
          <w:szCs w:val="24"/>
        </w:rPr>
        <w:t xml:space="preserve">ector </w:t>
      </w:r>
      <w:r w:rsidR="003F0801">
        <w:rPr>
          <w:szCs w:val="24"/>
        </w:rPr>
        <w:t>O</w:t>
      </w:r>
      <w:r>
        <w:rPr>
          <w:szCs w:val="24"/>
        </w:rPr>
        <w:t>rganisations (</w:t>
      </w:r>
      <w:proofErr w:type="spellStart"/>
      <w:r>
        <w:t>PSOs</w:t>
      </w:r>
      <w:proofErr w:type="spellEnd"/>
      <w:r>
        <w:t xml:space="preserve">), as detailed on the flowchart </w:t>
      </w:r>
      <w:r w:rsidRPr="00E65B16">
        <w:t xml:space="preserve">(Annex </w:t>
      </w:r>
      <w:r w:rsidR="001D64D5" w:rsidRPr="00E65B16">
        <w:t>A</w:t>
      </w:r>
      <w:r w:rsidRPr="00E65B16">
        <w:t>)</w:t>
      </w:r>
      <w:r w:rsidRPr="00E65B16">
        <w:rPr>
          <w:szCs w:val="24"/>
        </w:rPr>
        <w:t>.</w:t>
      </w:r>
      <w:r>
        <w:rPr>
          <w:szCs w:val="24"/>
        </w:rPr>
        <w:t xml:space="preserve">  </w:t>
      </w:r>
    </w:p>
    <w:p w14:paraId="38E6BAE1" w14:textId="77777777" w:rsidR="00BA17E2" w:rsidRDefault="00BA17E2" w:rsidP="004B3FA7">
      <w:pPr>
        <w:pStyle w:val="NoSpacing"/>
        <w:rPr>
          <w:szCs w:val="24"/>
        </w:rPr>
      </w:pPr>
    </w:p>
    <w:p w14:paraId="069C18CB" w14:textId="77777777" w:rsidR="00CC15F9" w:rsidRDefault="000B2028" w:rsidP="004B3FA7">
      <w:pPr>
        <w:pStyle w:val="NoSpacing"/>
        <w:rPr>
          <w:szCs w:val="24"/>
        </w:rPr>
      </w:pPr>
      <w:r>
        <w:rPr>
          <w:szCs w:val="24"/>
        </w:rPr>
        <w:t>FSS</w:t>
      </w:r>
      <w:r w:rsidR="00CC15F9">
        <w:rPr>
          <w:szCs w:val="24"/>
        </w:rPr>
        <w:t xml:space="preserve"> will require an efficient and timely flow of</w:t>
      </w:r>
      <w:r w:rsidR="001B1F9A">
        <w:rPr>
          <w:szCs w:val="24"/>
        </w:rPr>
        <w:t xml:space="preserve"> incident</w:t>
      </w:r>
      <w:r w:rsidR="00CC15F9">
        <w:rPr>
          <w:szCs w:val="24"/>
        </w:rPr>
        <w:t xml:space="preserve"> information which allows it to accurately prepare and disseminate briefings and coordinate activity between the </w:t>
      </w:r>
      <w:proofErr w:type="spellStart"/>
      <w:r w:rsidR="0033403A">
        <w:rPr>
          <w:szCs w:val="24"/>
        </w:rPr>
        <w:t>PSOs</w:t>
      </w:r>
      <w:proofErr w:type="spellEnd"/>
      <w:r w:rsidR="0033403A">
        <w:rPr>
          <w:szCs w:val="24"/>
        </w:rPr>
        <w:t xml:space="preserve"> </w:t>
      </w:r>
      <w:r w:rsidR="00486BC4">
        <w:rPr>
          <w:szCs w:val="24"/>
        </w:rPr>
        <w:t>in Scotland</w:t>
      </w:r>
      <w:r w:rsidR="00561C63">
        <w:rPr>
          <w:szCs w:val="24"/>
        </w:rPr>
        <w:t xml:space="preserve">, </w:t>
      </w:r>
      <w:r w:rsidR="00CC15F9">
        <w:rPr>
          <w:szCs w:val="24"/>
        </w:rPr>
        <w:t>the Scottish Government and the media.</w:t>
      </w:r>
      <w:r w:rsidR="00675817">
        <w:rPr>
          <w:szCs w:val="24"/>
        </w:rPr>
        <w:t xml:space="preserve"> </w:t>
      </w:r>
      <w:r w:rsidR="00CC15F9">
        <w:rPr>
          <w:szCs w:val="24"/>
        </w:rPr>
        <w:t xml:space="preserve"> </w:t>
      </w:r>
      <w:r w:rsidR="00857DCE">
        <w:rPr>
          <w:szCs w:val="24"/>
        </w:rPr>
        <w:t>Th</w:t>
      </w:r>
      <w:r w:rsidR="004C25A1">
        <w:rPr>
          <w:szCs w:val="24"/>
        </w:rPr>
        <w:t>is Protoc</w:t>
      </w:r>
      <w:r w:rsidR="007D67D0">
        <w:rPr>
          <w:szCs w:val="24"/>
        </w:rPr>
        <w:t>o</w:t>
      </w:r>
      <w:r w:rsidR="004C25A1">
        <w:rPr>
          <w:szCs w:val="24"/>
        </w:rPr>
        <w:t>l has been developed with the</w:t>
      </w:r>
      <w:r w:rsidR="001B1F9A">
        <w:rPr>
          <w:szCs w:val="24"/>
        </w:rPr>
        <w:t xml:space="preserve"> </w:t>
      </w:r>
      <w:proofErr w:type="spellStart"/>
      <w:r w:rsidR="0033403A">
        <w:rPr>
          <w:szCs w:val="24"/>
        </w:rPr>
        <w:t>PSOs</w:t>
      </w:r>
      <w:proofErr w:type="spellEnd"/>
      <w:r w:rsidR="004C25A1">
        <w:rPr>
          <w:szCs w:val="24"/>
        </w:rPr>
        <w:t>:</w:t>
      </w:r>
      <w:r w:rsidR="001B1F9A">
        <w:rPr>
          <w:szCs w:val="24"/>
        </w:rPr>
        <w:t xml:space="preserve"> </w:t>
      </w:r>
      <w:r w:rsidR="00857DCE">
        <w:rPr>
          <w:szCs w:val="24"/>
        </w:rPr>
        <w:t>Centres of Procurement Expertise (Scotland Excel</w:t>
      </w:r>
      <w:r w:rsidR="00595896">
        <w:rPr>
          <w:rStyle w:val="FootnoteReference"/>
          <w:szCs w:val="24"/>
        </w:rPr>
        <w:footnoteReference w:id="1"/>
      </w:r>
      <w:r w:rsidR="00857DCE">
        <w:rPr>
          <w:szCs w:val="24"/>
        </w:rPr>
        <w:t xml:space="preserve">, NHS Scotland </w:t>
      </w:r>
      <w:r w:rsidR="00595896">
        <w:rPr>
          <w:szCs w:val="24"/>
        </w:rPr>
        <w:t xml:space="preserve">(National Services Scotland), </w:t>
      </w:r>
      <w:proofErr w:type="spellStart"/>
      <w:r w:rsidR="009A2044">
        <w:rPr>
          <w:szCs w:val="24"/>
        </w:rPr>
        <w:t>APUC</w:t>
      </w:r>
      <w:proofErr w:type="spellEnd"/>
      <w:r w:rsidR="009A2044">
        <w:rPr>
          <w:szCs w:val="24"/>
        </w:rPr>
        <w:t xml:space="preserve"> (</w:t>
      </w:r>
      <w:r w:rsidR="00857DCE">
        <w:rPr>
          <w:szCs w:val="24"/>
        </w:rPr>
        <w:t>Advanced Procurement for Universities and Colleges</w:t>
      </w:r>
      <w:r w:rsidR="00595896">
        <w:rPr>
          <w:szCs w:val="24"/>
        </w:rPr>
        <w:t>)</w:t>
      </w:r>
      <w:r w:rsidR="009A2044">
        <w:rPr>
          <w:szCs w:val="24"/>
        </w:rPr>
        <w:t>)</w:t>
      </w:r>
      <w:r w:rsidR="00595896">
        <w:rPr>
          <w:szCs w:val="24"/>
        </w:rPr>
        <w:t>,</w:t>
      </w:r>
      <w:r w:rsidR="00857DCE">
        <w:rPr>
          <w:szCs w:val="24"/>
        </w:rPr>
        <w:t xml:space="preserve"> Scottish Prison Service and Cordia</w:t>
      </w:r>
      <w:r w:rsidR="0052236F">
        <w:rPr>
          <w:rStyle w:val="FootnoteReference"/>
          <w:szCs w:val="24"/>
        </w:rPr>
        <w:footnoteReference w:id="2"/>
      </w:r>
      <w:r w:rsidR="00857DCE">
        <w:rPr>
          <w:szCs w:val="24"/>
        </w:rPr>
        <w:t xml:space="preserve"> (Glasgow City Council)</w:t>
      </w:r>
      <w:r w:rsidR="001B1F9A">
        <w:rPr>
          <w:szCs w:val="24"/>
        </w:rPr>
        <w:t>.</w:t>
      </w:r>
    </w:p>
    <w:p w14:paraId="2D6FC910" w14:textId="77777777" w:rsidR="00CC15F9" w:rsidRDefault="00CC15F9" w:rsidP="004B3FA7">
      <w:pPr>
        <w:pStyle w:val="NoSpacing"/>
        <w:rPr>
          <w:szCs w:val="24"/>
        </w:rPr>
      </w:pPr>
    </w:p>
    <w:p w14:paraId="34812FD3" w14:textId="77CC54EB" w:rsidR="00CC15F9" w:rsidRDefault="00CC15F9" w:rsidP="004B3FA7">
      <w:pPr>
        <w:pStyle w:val="NoSpacing"/>
        <w:rPr>
          <w:szCs w:val="24"/>
        </w:rPr>
      </w:pPr>
      <w:r>
        <w:rPr>
          <w:szCs w:val="24"/>
        </w:rPr>
        <w:t xml:space="preserve">The types of incidents which can be anticipated are </w:t>
      </w:r>
      <w:r w:rsidR="00101E93">
        <w:rPr>
          <w:szCs w:val="24"/>
        </w:rPr>
        <w:t>h</w:t>
      </w:r>
      <w:r w:rsidR="0052236F">
        <w:rPr>
          <w:szCs w:val="24"/>
        </w:rPr>
        <w:t>azardous</w:t>
      </w:r>
      <w:r>
        <w:rPr>
          <w:szCs w:val="24"/>
        </w:rPr>
        <w:t xml:space="preserve"> with a potential to impact on consumer safety, </w:t>
      </w:r>
      <w:r w:rsidR="00101E93">
        <w:rPr>
          <w:szCs w:val="24"/>
        </w:rPr>
        <w:t>f</w:t>
      </w:r>
      <w:r w:rsidRPr="00E41025">
        <w:rPr>
          <w:szCs w:val="24"/>
        </w:rPr>
        <w:t xml:space="preserve">ood </w:t>
      </w:r>
      <w:r w:rsidR="00101E93">
        <w:rPr>
          <w:szCs w:val="24"/>
        </w:rPr>
        <w:t>f</w:t>
      </w:r>
      <w:r w:rsidRPr="00E41025">
        <w:rPr>
          <w:szCs w:val="24"/>
        </w:rPr>
        <w:t xml:space="preserve">raud </w:t>
      </w:r>
      <w:r>
        <w:rPr>
          <w:szCs w:val="24"/>
        </w:rPr>
        <w:t xml:space="preserve">and </w:t>
      </w:r>
      <w:r w:rsidR="00101E93">
        <w:rPr>
          <w:szCs w:val="24"/>
        </w:rPr>
        <w:t>n</w:t>
      </w:r>
      <w:r w:rsidRPr="00E41025">
        <w:rPr>
          <w:szCs w:val="24"/>
        </w:rPr>
        <w:t>on-</w:t>
      </w:r>
      <w:r w:rsidR="00101E93">
        <w:rPr>
          <w:szCs w:val="24"/>
        </w:rPr>
        <w:t>hazardous i</w:t>
      </w:r>
      <w:r w:rsidRPr="00E41025">
        <w:rPr>
          <w:szCs w:val="24"/>
        </w:rPr>
        <w:t>ncidents which may impact on the food supply chain, including issues of quality, provenance, authenticity, composition and labelling.</w:t>
      </w:r>
    </w:p>
    <w:p w14:paraId="5B14704B" w14:textId="77777777" w:rsidR="00CC15F9" w:rsidRDefault="00CC15F9" w:rsidP="004B3FA7">
      <w:pPr>
        <w:pStyle w:val="NoSpacing"/>
        <w:rPr>
          <w:szCs w:val="24"/>
        </w:rPr>
      </w:pPr>
    </w:p>
    <w:p w14:paraId="3A24C164" w14:textId="77777777" w:rsidR="00CC15F9" w:rsidRDefault="00CC15F9" w:rsidP="004B3FA7">
      <w:pPr>
        <w:pStyle w:val="NoSpacing"/>
        <w:rPr>
          <w:szCs w:val="24"/>
        </w:rPr>
      </w:pPr>
      <w:r>
        <w:rPr>
          <w:szCs w:val="24"/>
        </w:rPr>
        <w:t>In addition to protecting consumer safety, the arrangements set out in this document are intended to assure</w:t>
      </w:r>
      <w:r w:rsidR="0033403A">
        <w:rPr>
          <w:szCs w:val="24"/>
        </w:rPr>
        <w:t xml:space="preserve"> </w:t>
      </w:r>
      <w:r w:rsidR="004C25A1">
        <w:rPr>
          <w:szCs w:val="24"/>
        </w:rPr>
        <w:t>an effective response</w:t>
      </w:r>
      <w:r w:rsidR="0033403A">
        <w:rPr>
          <w:szCs w:val="24"/>
        </w:rPr>
        <w:t xml:space="preserve"> of </w:t>
      </w:r>
      <w:proofErr w:type="spellStart"/>
      <w:r w:rsidR="0033403A">
        <w:rPr>
          <w:szCs w:val="24"/>
        </w:rPr>
        <w:t>PSOs</w:t>
      </w:r>
      <w:proofErr w:type="spellEnd"/>
      <w:r>
        <w:rPr>
          <w:szCs w:val="24"/>
        </w:rPr>
        <w:t xml:space="preserve"> involved in the supply of food and the delivery of catering services under their management or control for s</w:t>
      </w:r>
      <w:r w:rsidRPr="00FA0421">
        <w:rPr>
          <w:szCs w:val="24"/>
        </w:rPr>
        <w:t>chools</w:t>
      </w:r>
      <w:r>
        <w:rPr>
          <w:szCs w:val="24"/>
        </w:rPr>
        <w:t>, h</w:t>
      </w:r>
      <w:r w:rsidRPr="00060330">
        <w:rPr>
          <w:szCs w:val="24"/>
        </w:rPr>
        <w:t>ospitals</w:t>
      </w:r>
      <w:r>
        <w:rPr>
          <w:szCs w:val="24"/>
        </w:rPr>
        <w:t>, u</w:t>
      </w:r>
      <w:r w:rsidRPr="0004558F">
        <w:rPr>
          <w:szCs w:val="24"/>
        </w:rPr>
        <w:t xml:space="preserve">niversities and </w:t>
      </w:r>
      <w:r>
        <w:rPr>
          <w:szCs w:val="24"/>
        </w:rPr>
        <w:t>c</w:t>
      </w:r>
      <w:r w:rsidRPr="0004558F">
        <w:rPr>
          <w:szCs w:val="24"/>
        </w:rPr>
        <w:t>olleges</w:t>
      </w:r>
      <w:r>
        <w:rPr>
          <w:szCs w:val="24"/>
        </w:rPr>
        <w:t>, p</w:t>
      </w:r>
      <w:r w:rsidRPr="00E13F48">
        <w:rPr>
          <w:szCs w:val="24"/>
        </w:rPr>
        <w:t>risons</w:t>
      </w:r>
      <w:r>
        <w:rPr>
          <w:szCs w:val="24"/>
        </w:rPr>
        <w:t>, care h</w:t>
      </w:r>
      <w:r w:rsidRPr="00E13F48">
        <w:rPr>
          <w:szCs w:val="24"/>
        </w:rPr>
        <w:t>omes</w:t>
      </w:r>
      <w:r>
        <w:rPr>
          <w:szCs w:val="24"/>
        </w:rPr>
        <w:t>, s</w:t>
      </w:r>
      <w:r w:rsidRPr="00E13F48">
        <w:rPr>
          <w:szCs w:val="24"/>
        </w:rPr>
        <w:t>ocial programmes</w:t>
      </w:r>
      <w:r>
        <w:rPr>
          <w:szCs w:val="24"/>
        </w:rPr>
        <w:t xml:space="preserve"> and public and s</w:t>
      </w:r>
      <w:r w:rsidRPr="00E13F48">
        <w:rPr>
          <w:szCs w:val="24"/>
        </w:rPr>
        <w:t xml:space="preserve">taff </w:t>
      </w:r>
      <w:r>
        <w:rPr>
          <w:szCs w:val="24"/>
        </w:rPr>
        <w:t>c</w:t>
      </w:r>
      <w:r w:rsidRPr="00E13F48">
        <w:rPr>
          <w:szCs w:val="24"/>
        </w:rPr>
        <w:t>atering</w:t>
      </w:r>
      <w:r>
        <w:rPr>
          <w:szCs w:val="24"/>
        </w:rPr>
        <w:t>.</w:t>
      </w:r>
    </w:p>
    <w:p w14:paraId="2F1BF27F" w14:textId="77777777" w:rsidR="00AF1731" w:rsidRDefault="00AF1731" w:rsidP="004B3FA7">
      <w:pPr>
        <w:pStyle w:val="NoSpacing"/>
        <w:rPr>
          <w:szCs w:val="24"/>
        </w:rPr>
      </w:pPr>
    </w:p>
    <w:p w14:paraId="5E32AB75" w14:textId="77777777" w:rsidR="00E1720B" w:rsidRDefault="00E1720B" w:rsidP="004B3FA7">
      <w:pPr>
        <w:pStyle w:val="NoSpacing"/>
        <w:rPr>
          <w:szCs w:val="24"/>
        </w:rPr>
      </w:pPr>
      <w:r>
        <w:rPr>
          <w:szCs w:val="24"/>
        </w:rPr>
        <w:t xml:space="preserve">Food business operators, including those within the public sector, must not place unsafe food on the market. In the event that they have reason to believe that food that has been made </w:t>
      </w:r>
      <w:r w:rsidR="00405526">
        <w:rPr>
          <w:szCs w:val="24"/>
        </w:rPr>
        <w:t>available</w:t>
      </w:r>
      <w:r>
        <w:rPr>
          <w:szCs w:val="24"/>
        </w:rPr>
        <w:t xml:space="preserve"> to the public is unsafe, they are required to initiate product withdrawal and recall procedures and </w:t>
      </w:r>
      <w:r w:rsidR="00405526">
        <w:rPr>
          <w:szCs w:val="24"/>
        </w:rPr>
        <w:t xml:space="preserve">inform, and cooperate with, the competent authorities. </w:t>
      </w:r>
    </w:p>
    <w:p w14:paraId="58E87F9E" w14:textId="77777777" w:rsidR="008E5969" w:rsidRDefault="008E5969" w:rsidP="004B3FA7">
      <w:pPr>
        <w:pStyle w:val="NoSpacing"/>
        <w:rPr>
          <w:szCs w:val="24"/>
        </w:rPr>
      </w:pPr>
    </w:p>
    <w:p w14:paraId="6A74C19D" w14:textId="77777777" w:rsidR="008E5969" w:rsidRPr="00C94CAC" w:rsidRDefault="008E5969" w:rsidP="004B3FA7">
      <w:pPr>
        <w:pStyle w:val="NoSpacing"/>
        <w:rPr>
          <w:rFonts w:cs="Arial"/>
          <w:szCs w:val="24"/>
        </w:rPr>
      </w:pPr>
      <w:r w:rsidRPr="00C94CAC">
        <w:rPr>
          <w:rFonts w:cs="Arial"/>
          <w:szCs w:val="24"/>
        </w:rPr>
        <w:t xml:space="preserve">Outsourcing of food </w:t>
      </w:r>
      <w:r w:rsidR="004C25A1">
        <w:rPr>
          <w:rFonts w:cs="Arial"/>
          <w:szCs w:val="24"/>
        </w:rPr>
        <w:t xml:space="preserve">to a catering contractor </w:t>
      </w:r>
      <w:r w:rsidRPr="00C94CAC">
        <w:rPr>
          <w:rFonts w:cs="Arial"/>
          <w:szCs w:val="24"/>
        </w:rPr>
        <w:t xml:space="preserve">(full delivery of a catering service including the procurement) exists across the public sector. </w:t>
      </w:r>
      <w:r w:rsidR="00675817">
        <w:rPr>
          <w:rFonts w:cs="Arial"/>
          <w:szCs w:val="24"/>
        </w:rPr>
        <w:t xml:space="preserve"> </w:t>
      </w:r>
      <w:r w:rsidRPr="00C94CAC">
        <w:rPr>
          <w:rFonts w:cs="Arial"/>
          <w:szCs w:val="24"/>
        </w:rPr>
        <w:t xml:space="preserve">In this case of </w:t>
      </w:r>
      <w:r w:rsidR="00C94CAC" w:rsidRPr="00C94CAC">
        <w:rPr>
          <w:szCs w:val="24"/>
        </w:rPr>
        <w:t xml:space="preserve">Scotland Excel, NHS Scotland (National Services Scotland), </w:t>
      </w:r>
      <w:proofErr w:type="spellStart"/>
      <w:r w:rsidR="009A2044">
        <w:rPr>
          <w:szCs w:val="24"/>
        </w:rPr>
        <w:t>APUC</w:t>
      </w:r>
      <w:proofErr w:type="spellEnd"/>
      <w:r w:rsidR="009A2044">
        <w:rPr>
          <w:szCs w:val="24"/>
        </w:rPr>
        <w:t xml:space="preserve"> (</w:t>
      </w:r>
      <w:r w:rsidR="00C94CAC" w:rsidRPr="00C94CAC">
        <w:rPr>
          <w:szCs w:val="24"/>
        </w:rPr>
        <w:t>Advanced Procurement for Universities and Colleges)</w:t>
      </w:r>
      <w:r w:rsidR="006665EC">
        <w:rPr>
          <w:szCs w:val="24"/>
        </w:rPr>
        <w:t xml:space="preserve"> and the</w:t>
      </w:r>
      <w:r w:rsidR="00C94CAC" w:rsidRPr="00C94CAC">
        <w:rPr>
          <w:szCs w:val="24"/>
        </w:rPr>
        <w:t xml:space="preserve"> Scottish Prison Service, they</w:t>
      </w:r>
      <w:r w:rsidRPr="00C94CAC">
        <w:rPr>
          <w:rFonts w:cs="Arial"/>
          <w:szCs w:val="24"/>
        </w:rPr>
        <w:t xml:space="preserve"> will liaise with </w:t>
      </w:r>
      <w:r w:rsidR="00C94CAC" w:rsidRPr="00C94CAC">
        <w:rPr>
          <w:rFonts w:cs="Arial"/>
          <w:szCs w:val="24"/>
        </w:rPr>
        <w:t xml:space="preserve">the </w:t>
      </w:r>
      <w:r w:rsidRPr="00C94CAC">
        <w:rPr>
          <w:rFonts w:cs="Arial"/>
          <w:szCs w:val="24"/>
        </w:rPr>
        <w:t>contract manager employed by the public body who will</w:t>
      </w:r>
      <w:r w:rsidR="00C94CAC" w:rsidRPr="00C94CAC">
        <w:rPr>
          <w:rFonts w:cs="Arial"/>
          <w:szCs w:val="24"/>
        </w:rPr>
        <w:t>,</w:t>
      </w:r>
      <w:r w:rsidRPr="00C94CAC">
        <w:rPr>
          <w:rFonts w:cs="Arial"/>
          <w:szCs w:val="24"/>
        </w:rPr>
        <w:t xml:space="preserve"> in turn</w:t>
      </w:r>
      <w:r w:rsidR="00C94CAC" w:rsidRPr="00C94CAC">
        <w:rPr>
          <w:rFonts w:cs="Arial"/>
          <w:szCs w:val="24"/>
        </w:rPr>
        <w:t>,</w:t>
      </w:r>
      <w:r w:rsidRPr="00C94CAC">
        <w:rPr>
          <w:rFonts w:cs="Arial"/>
          <w:szCs w:val="24"/>
        </w:rPr>
        <w:t xml:space="preserve"> liaise with the catering contractor. </w:t>
      </w:r>
      <w:r w:rsidR="00675817">
        <w:rPr>
          <w:rFonts w:cs="Arial"/>
          <w:szCs w:val="24"/>
        </w:rPr>
        <w:t xml:space="preserve"> </w:t>
      </w:r>
      <w:r w:rsidRPr="00C94CAC">
        <w:rPr>
          <w:rFonts w:cs="Arial"/>
          <w:szCs w:val="24"/>
        </w:rPr>
        <w:t>In the case of the Scottish Government catering contract</w:t>
      </w:r>
      <w:r w:rsidR="00C94CAC" w:rsidRPr="00C94CAC">
        <w:rPr>
          <w:rFonts w:cs="Arial"/>
          <w:szCs w:val="24"/>
        </w:rPr>
        <w:t xml:space="preserve">, </w:t>
      </w:r>
      <w:r w:rsidRPr="00C94CAC">
        <w:rPr>
          <w:rFonts w:cs="Arial"/>
          <w:szCs w:val="24"/>
        </w:rPr>
        <w:t>the main contact is the SG Director-General Strategy &amp; External Affairs Facilities Services Contracts.</w:t>
      </w:r>
    </w:p>
    <w:p w14:paraId="1C348F7C" w14:textId="77777777" w:rsidR="008E5969" w:rsidRDefault="008E5969" w:rsidP="004B3FA7">
      <w:pPr>
        <w:pStyle w:val="NoSpacing"/>
        <w:rPr>
          <w:rFonts w:cs="Arial"/>
          <w:color w:val="1F497D"/>
          <w:szCs w:val="24"/>
        </w:rPr>
      </w:pPr>
    </w:p>
    <w:p w14:paraId="27714DA8" w14:textId="77777777" w:rsidR="008E5969" w:rsidRDefault="008E5969" w:rsidP="004B3FA7">
      <w:pPr>
        <w:pStyle w:val="NoSpacing"/>
        <w:rPr>
          <w:szCs w:val="24"/>
        </w:rPr>
      </w:pPr>
    </w:p>
    <w:p w14:paraId="40BCF60E" w14:textId="77777777" w:rsidR="00CC15F9" w:rsidRPr="004B3FA7" w:rsidRDefault="00AF1731" w:rsidP="004B3FA7">
      <w:pPr>
        <w:pStyle w:val="NoSpacing"/>
        <w:numPr>
          <w:ilvl w:val="0"/>
          <w:numId w:val="12"/>
        </w:numPr>
        <w:ind w:hanging="720"/>
        <w:rPr>
          <w:b/>
          <w:szCs w:val="24"/>
        </w:rPr>
      </w:pPr>
      <w:r w:rsidRPr="004B3FA7">
        <w:rPr>
          <w:b/>
          <w:szCs w:val="24"/>
        </w:rPr>
        <w:t>SCOPE</w:t>
      </w:r>
    </w:p>
    <w:p w14:paraId="2C3850A0" w14:textId="77777777" w:rsidR="005F019C" w:rsidRDefault="005F019C" w:rsidP="004B3FA7">
      <w:pPr>
        <w:pStyle w:val="NoSpacing"/>
        <w:rPr>
          <w:szCs w:val="24"/>
        </w:rPr>
      </w:pPr>
    </w:p>
    <w:p w14:paraId="0779E64A" w14:textId="77777777" w:rsidR="009B62F1" w:rsidRDefault="009B62F1" w:rsidP="004B3FA7">
      <w:pPr>
        <w:pStyle w:val="NoSpacing"/>
        <w:rPr>
          <w:szCs w:val="24"/>
        </w:rPr>
      </w:pPr>
      <w:r>
        <w:rPr>
          <w:szCs w:val="24"/>
        </w:rPr>
        <w:t>This protocol is designed to apply to food incidents that directly impact on the public sector.</w:t>
      </w:r>
      <w:r w:rsidR="00675817">
        <w:rPr>
          <w:szCs w:val="24"/>
        </w:rPr>
        <w:t xml:space="preserve"> </w:t>
      </w:r>
      <w:r>
        <w:rPr>
          <w:szCs w:val="24"/>
        </w:rPr>
        <w:t xml:space="preserve"> It includes food provided to the public, as service users, in publicly run facilities e.g. schools run by local authorities, hospitals (including </w:t>
      </w:r>
      <w:proofErr w:type="spellStart"/>
      <w:r>
        <w:rPr>
          <w:szCs w:val="24"/>
        </w:rPr>
        <w:t>PFI</w:t>
      </w:r>
      <w:proofErr w:type="spellEnd"/>
      <w:r w:rsidR="0033403A">
        <w:rPr>
          <w:rStyle w:val="FootnoteReference"/>
          <w:szCs w:val="24"/>
        </w:rPr>
        <w:footnoteReference w:id="3"/>
      </w:r>
      <w:r>
        <w:rPr>
          <w:szCs w:val="24"/>
        </w:rPr>
        <w:t xml:space="preserve"> hospitals</w:t>
      </w:r>
      <w:r w:rsidR="00C3126A">
        <w:rPr>
          <w:szCs w:val="24"/>
        </w:rPr>
        <w:t>)</w:t>
      </w:r>
      <w:r>
        <w:rPr>
          <w:szCs w:val="24"/>
        </w:rPr>
        <w:t xml:space="preserve">, prisons (including private prisons) and universities and colleges. </w:t>
      </w:r>
    </w:p>
    <w:p w14:paraId="6A846864" w14:textId="77777777" w:rsidR="004C25A1" w:rsidRDefault="004C25A1" w:rsidP="004B3FA7">
      <w:pPr>
        <w:pStyle w:val="NoSpacing"/>
        <w:rPr>
          <w:szCs w:val="24"/>
        </w:rPr>
      </w:pPr>
    </w:p>
    <w:p w14:paraId="74A5B76A" w14:textId="77777777" w:rsidR="0043796C" w:rsidRDefault="0043796C" w:rsidP="004B3FA7">
      <w:pPr>
        <w:pStyle w:val="NoSpacing"/>
        <w:rPr>
          <w:szCs w:val="24"/>
        </w:rPr>
      </w:pPr>
      <w:r>
        <w:rPr>
          <w:szCs w:val="24"/>
        </w:rPr>
        <w:t xml:space="preserve">This protocol does not apply to private schools and private hospitals where the service is not supplied by the public sector </w:t>
      </w:r>
      <w:r w:rsidR="00C3126A">
        <w:rPr>
          <w:szCs w:val="24"/>
        </w:rPr>
        <w:t>for the public</w:t>
      </w:r>
      <w:r>
        <w:rPr>
          <w:szCs w:val="24"/>
        </w:rPr>
        <w:t xml:space="preserve">. </w:t>
      </w:r>
    </w:p>
    <w:p w14:paraId="147A5DB7" w14:textId="77777777" w:rsidR="005F019C" w:rsidRDefault="005F019C" w:rsidP="004B3FA7">
      <w:pPr>
        <w:pStyle w:val="NoSpacing"/>
        <w:rPr>
          <w:szCs w:val="24"/>
        </w:rPr>
      </w:pPr>
    </w:p>
    <w:p w14:paraId="3569E0DD" w14:textId="77777777" w:rsidR="005F019C" w:rsidRDefault="005F019C" w:rsidP="004B3FA7">
      <w:pPr>
        <w:pStyle w:val="NoSpacing"/>
        <w:rPr>
          <w:szCs w:val="24"/>
        </w:rPr>
      </w:pPr>
    </w:p>
    <w:p w14:paraId="39E45EA5" w14:textId="77777777" w:rsidR="00CC15F9" w:rsidRPr="004B3FA7" w:rsidRDefault="00CC15F9" w:rsidP="004B3FA7">
      <w:pPr>
        <w:pStyle w:val="NoSpacing"/>
        <w:numPr>
          <w:ilvl w:val="0"/>
          <w:numId w:val="12"/>
        </w:numPr>
        <w:ind w:hanging="720"/>
        <w:rPr>
          <w:b/>
          <w:szCs w:val="24"/>
        </w:rPr>
      </w:pPr>
      <w:r w:rsidRPr="004B3FA7">
        <w:rPr>
          <w:b/>
          <w:szCs w:val="24"/>
        </w:rPr>
        <w:t>COORDINATION</w:t>
      </w:r>
      <w:r w:rsidR="00976BAE" w:rsidRPr="004B3FA7">
        <w:rPr>
          <w:b/>
          <w:szCs w:val="24"/>
        </w:rPr>
        <w:t xml:space="preserve"> AND COMMUNICATION</w:t>
      </w:r>
    </w:p>
    <w:p w14:paraId="090FAA0D" w14:textId="77777777" w:rsidR="00CC15F9" w:rsidRDefault="00CC15F9" w:rsidP="004B3FA7">
      <w:pPr>
        <w:pStyle w:val="NoSpacing"/>
        <w:rPr>
          <w:szCs w:val="24"/>
        </w:rPr>
      </w:pPr>
    </w:p>
    <w:p w14:paraId="38FB5A7D" w14:textId="77777777" w:rsidR="00595896" w:rsidRDefault="00595896" w:rsidP="004B3FA7">
      <w:pPr>
        <w:pStyle w:val="NoSpacing"/>
        <w:rPr>
          <w:szCs w:val="24"/>
        </w:rPr>
      </w:pPr>
      <w:r>
        <w:rPr>
          <w:szCs w:val="24"/>
        </w:rPr>
        <w:t xml:space="preserve">In the event of an incident, </w:t>
      </w:r>
      <w:r w:rsidR="00CC15F9">
        <w:rPr>
          <w:szCs w:val="24"/>
        </w:rPr>
        <w:t xml:space="preserve">FSS </w:t>
      </w:r>
      <w:r w:rsidR="00A13B62">
        <w:t xml:space="preserve">will take the leadership and coordinating role </w:t>
      </w:r>
      <w:r>
        <w:rPr>
          <w:szCs w:val="24"/>
        </w:rPr>
        <w:t>when</w:t>
      </w:r>
      <w:r w:rsidR="004B3FA7">
        <w:rPr>
          <w:szCs w:val="24"/>
        </w:rPr>
        <w:t>:</w:t>
      </w:r>
    </w:p>
    <w:p w14:paraId="1DCB35DE" w14:textId="77777777" w:rsidR="004B3FA7" w:rsidRDefault="004B3FA7" w:rsidP="004B3FA7">
      <w:pPr>
        <w:pStyle w:val="NoSpacing"/>
        <w:rPr>
          <w:szCs w:val="24"/>
        </w:rPr>
      </w:pPr>
    </w:p>
    <w:p w14:paraId="17DE51EE" w14:textId="77777777" w:rsidR="00595896" w:rsidRDefault="00CC15F9" w:rsidP="004B3FA7">
      <w:pPr>
        <w:pStyle w:val="NoSpacing"/>
        <w:numPr>
          <w:ilvl w:val="0"/>
          <w:numId w:val="14"/>
        </w:numPr>
        <w:rPr>
          <w:szCs w:val="24"/>
        </w:rPr>
      </w:pPr>
      <w:r w:rsidRPr="00595896">
        <w:rPr>
          <w:szCs w:val="24"/>
        </w:rPr>
        <w:t>the implications for</w:t>
      </w:r>
      <w:r w:rsidR="00FE1A3A" w:rsidRPr="00595896">
        <w:rPr>
          <w:szCs w:val="24"/>
        </w:rPr>
        <w:t xml:space="preserve"> the</w:t>
      </w:r>
      <w:r w:rsidRPr="00595896">
        <w:rPr>
          <w:szCs w:val="24"/>
        </w:rPr>
        <w:t xml:space="preserve"> public </w:t>
      </w:r>
      <w:r w:rsidR="00FE1A3A" w:rsidRPr="00595896">
        <w:rPr>
          <w:szCs w:val="24"/>
        </w:rPr>
        <w:t>sector</w:t>
      </w:r>
      <w:r w:rsidRPr="00595896">
        <w:rPr>
          <w:szCs w:val="24"/>
        </w:rPr>
        <w:t xml:space="preserve"> of an incident are serious in terms of consumer </w:t>
      </w:r>
      <w:r w:rsidR="00211789" w:rsidRPr="008307FD">
        <w:rPr>
          <w:szCs w:val="24"/>
        </w:rPr>
        <w:t>safety</w:t>
      </w:r>
    </w:p>
    <w:p w14:paraId="46F9C77D" w14:textId="77777777" w:rsidR="00A13B62" w:rsidRDefault="00595896" w:rsidP="004B3FA7">
      <w:pPr>
        <w:pStyle w:val="NoSpacing"/>
        <w:numPr>
          <w:ilvl w:val="0"/>
          <w:numId w:val="14"/>
        </w:numPr>
        <w:rPr>
          <w:szCs w:val="24"/>
        </w:rPr>
      </w:pPr>
      <w:r>
        <w:rPr>
          <w:szCs w:val="24"/>
        </w:rPr>
        <w:t>the incident</w:t>
      </w:r>
      <w:r w:rsidR="00CC15F9" w:rsidRPr="00595896">
        <w:rPr>
          <w:szCs w:val="24"/>
        </w:rPr>
        <w:t xml:space="preserve"> extend</w:t>
      </w:r>
      <w:r w:rsidR="009A2044">
        <w:rPr>
          <w:szCs w:val="24"/>
        </w:rPr>
        <w:t>s</w:t>
      </w:r>
      <w:r w:rsidR="00CC15F9" w:rsidRPr="00595896">
        <w:rPr>
          <w:szCs w:val="24"/>
        </w:rPr>
        <w:t xml:space="preserve"> across the boundaries of individual local authorities</w:t>
      </w:r>
      <w:r w:rsidR="00A13B62" w:rsidRPr="00595896">
        <w:rPr>
          <w:szCs w:val="24"/>
        </w:rPr>
        <w:t>;</w:t>
      </w:r>
    </w:p>
    <w:p w14:paraId="7766F0CE" w14:textId="77777777" w:rsidR="00A13B62" w:rsidRDefault="00A13B62" w:rsidP="004B3FA7">
      <w:pPr>
        <w:pStyle w:val="NoSpacing"/>
        <w:numPr>
          <w:ilvl w:val="0"/>
          <w:numId w:val="14"/>
        </w:numPr>
        <w:rPr>
          <w:szCs w:val="24"/>
        </w:rPr>
      </w:pPr>
      <w:r>
        <w:rPr>
          <w:szCs w:val="24"/>
        </w:rPr>
        <w:t>t</w:t>
      </w:r>
      <w:r w:rsidRPr="00595896">
        <w:rPr>
          <w:szCs w:val="24"/>
        </w:rPr>
        <w:t xml:space="preserve">here </w:t>
      </w:r>
      <w:r w:rsidR="00CC15F9" w:rsidRPr="00595896">
        <w:rPr>
          <w:szCs w:val="24"/>
        </w:rPr>
        <w:t>is wider media interest</w:t>
      </w:r>
    </w:p>
    <w:p w14:paraId="43310C57" w14:textId="77777777" w:rsidR="00CC15F9" w:rsidRPr="00595896" w:rsidRDefault="00A13B62" w:rsidP="004B3FA7">
      <w:pPr>
        <w:pStyle w:val="NoSpacing"/>
        <w:numPr>
          <w:ilvl w:val="0"/>
          <w:numId w:val="14"/>
        </w:numPr>
        <w:rPr>
          <w:szCs w:val="24"/>
        </w:rPr>
      </w:pPr>
      <w:r>
        <w:rPr>
          <w:szCs w:val="24"/>
        </w:rPr>
        <w:t>there is an advantage in treating the public sector as a single entity</w:t>
      </w:r>
      <w:r w:rsidR="00CC15F9" w:rsidRPr="00595896">
        <w:rPr>
          <w:szCs w:val="24"/>
        </w:rPr>
        <w:t xml:space="preserve">  </w:t>
      </w:r>
    </w:p>
    <w:p w14:paraId="4BB34909" w14:textId="77777777" w:rsidR="00CC15F9" w:rsidRDefault="00CC15F9" w:rsidP="004B3FA7">
      <w:pPr>
        <w:pStyle w:val="NoSpacing"/>
        <w:rPr>
          <w:szCs w:val="24"/>
        </w:rPr>
      </w:pPr>
    </w:p>
    <w:p w14:paraId="3805B988" w14:textId="77777777" w:rsidR="00A916B1" w:rsidRPr="00E65B16" w:rsidRDefault="00A916B1" w:rsidP="004B3FA7">
      <w:pPr>
        <w:pStyle w:val="NoSpacing"/>
        <w:rPr>
          <w:szCs w:val="24"/>
        </w:rPr>
      </w:pPr>
      <w:r>
        <w:rPr>
          <w:szCs w:val="24"/>
        </w:rPr>
        <w:t xml:space="preserve">The roles and responsibilities of each </w:t>
      </w:r>
      <w:proofErr w:type="spellStart"/>
      <w:r w:rsidR="005F67FD">
        <w:rPr>
          <w:szCs w:val="24"/>
        </w:rPr>
        <w:t>PSO</w:t>
      </w:r>
      <w:proofErr w:type="spellEnd"/>
      <w:r w:rsidR="005F67FD">
        <w:rPr>
          <w:szCs w:val="24"/>
        </w:rPr>
        <w:t xml:space="preserve"> </w:t>
      </w:r>
      <w:r w:rsidR="00E65B16">
        <w:rPr>
          <w:szCs w:val="24"/>
        </w:rPr>
        <w:t>are</w:t>
      </w:r>
      <w:r w:rsidR="005F67FD">
        <w:rPr>
          <w:szCs w:val="24"/>
        </w:rPr>
        <w:t xml:space="preserve"> detailed in </w:t>
      </w:r>
      <w:r w:rsidR="005F67FD" w:rsidRPr="00E65B16">
        <w:rPr>
          <w:szCs w:val="24"/>
        </w:rPr>
        <w:t xml:space="preserve">Annex </w:t>
      </w:r>
      <w:r w:rsidR="001D64D5" w:rsidRPr="00E65B16">
        <w:rPr>
          <w:szCs w:val="24"/>
        </w:rPr>
        <w:t>B</w:t>
      </w:r>
      <w:r w:rsidR="005F67FD" w:rsidRPr="00E65B16">
        <w:rPr>
          <w:szCs w:val="24"/>
        </w:rPr>
        <w:t>.</w:t>
      </w:r>
    </w:p>
    <w:p w14:paraId="4EAB7963" w14:textId="77777777" w:rsidR="00A916B1" w:rsidRPr="00E65B16" w:rsidRDefault="00A916B1" w:rsidP="004B3FA7">
      <w:pPr>
        <w:pStyle w:val="NoSpacing"/>
        <w:rPr>
          <w:szCs w:val="24"/>
        </w:rPr>
      </w:pPr>
    </w:p>
    <w:p w14:paraId="235CA2C8" w14:textId="77777777" w:rsidR="00542C81" w:rsidRDefault="00542C81" w:rsidP="004B3FA7">
      <w:pPr>
        <w:pStyle w:val="NoSpacing"/>
        <w:rPr>
          <w:szCs w:val="24"/>
        </w:rPr>
      </w:pPr>
      <w:r w:rsidRPr="00E65B16">
        <w:rPr>
          <w:szCs w:val="24"/>
        </w:rPr>
        <w:t xml:space="preserve">A Register of Contacts for this Protocol </w:t>
      </w:r>
      <w:r w:rsidR="00A13B62" w:rsidRPr="00E65B16">
        <w:rPr>
          <w:szCs w:val="24"/>
        </w:rPr>
        <w:t>has been</w:t>
      </w:r>
      <w:r w:rsidRPr="00E65B16">
        <w:rPr>
          <w:szCs w:val="24"/>
        </w:rPr>
        <w:t xml:space="preserve"> developed </w:t>
      </w:r>
      <w:r w:rsidR="00A13B62" w:rsidRPr="00E65B16">
        <w:rPr>
          <w:szCs w:val="24"/>
        </w:rPr>
        <w:t xml:space="preserve">(Annex </w:t>
      </w:r>
      <w:r w:rsidR="001D64D5" w:rsidRPr="00E65B16">
        <w:rPr>
          <w:szCs w:val="24"/>
        </w:rPr>
        <w:t>C</w:t>
      </w:r>
      <w:r w:rsidR="00A13B62" w:rsidRPr="00E65B16">
        <w:rPr>
          <w:szCs w:val="24"/>
        </w:rPr>
        <w:t>).</w:t>
      </w:r>
      <w:r w:rsidR="00A13B62">
        <w:rPr>
          <w:szCs w:val="24"/>
        </w:rPr>
        <w:t xml:space="preserve"> </w:t>
      </w:r>
      <w:r w:rsidR="00675817">
        <w:rPr>
          <w:szCs w:val="24"/>
        </w:rPr>
        <w:t xml:space="preserve"> </w:t>
      </w:r>
      <w:r>
        <w:rPr>
          <w:szCs w:val="24"/>
        </w:rPr>
        <w:t xml:space="preserve">This shall be </w:t>
      </w:r>
      <w:r w:rsidR="00F87A67">
        <w:rPr>
          <w:szCs w:val="24"/>
        </w:rPr>
        <w:t xml:space="preserve">updated as required and then </w:t>
      </w:r>
      <w:r>
        <w:rPr>
          <w:szCs w:val="24"/>
        </w:rPr>
        <w:t>reviewed annually.</w:t>
      </w:r>
      <w:r w:rsidR="00211789">
        <w:rPr>
          <w:szCs w:val="24"/>
        </w:rPr>
        <w:t xml:space="preserve"> </w:t>
      </w:r>
      <w:r w:rsidR="00675817">
        <w:rPr>
          <w:szCs w:val="24"/>
        </w:rPr>
        <w:t xml:space="preserve"> </w:t>
      </w:r>
      <w:r w:rsidR="00211789">
        <w:rPr>
          <w:szCs w:val="24"/>
        </w:rPr>
        <w:t xml:space="preserve">FSS </w:t>
      </w:r>
      <w:r w:rsidR="00675817">
        <w:rPr>
          <w:szCs w:val="24"/>
        </w:rPr>
        <w:t xml:space="preserve">Incidents </w:t>
      </w:r>
      <w:r w:rsidR="00211789">
        <w:rPr>
          <w:szCs w:val="24"/>
        </w:rPr>
        <w:t>shall be responsible for ensuring the register is reviewed annually.</w:t>
      </w:r>
    </w:p>
    <w:p w14:paraId="33DDA800" w14:textId="77777777" w:rsidR="004725A8" w:rsidRDefault="004725A8" w:rsidP="004B3FA7">
      <w:pPr>
        <w:pStyle w:val="NoSpacing"/>
        <w:rPr>
          <w:szCs w:val="24"/>
        </w:rPr>
      </w:pPr>
    </w:p>
    <w:p w14:paraId="5982DD91" w14:textId="77777777" w:rsidR="001C064F" w:rsidRDefault="001C064F" w:rsidP="004B3FA7">
      <w:pPr>
        <w:pStyle w:val="NoSpacing"/>
      </w:pPr>
    </w:p>
    <w:p w14:paraId="0C7AEE27" w14:textId="77777777" w:rsidR="00CC15F9" w:rsidRPr="00F42888" w:rsidRDefault="00CC15F9" w:rsidP="00F42888">
      <w:pPr>
        <w:pStyle w:val="NoSpacing"/>
        <w:numPr>
          <w:ilvl w:val="0"/>
          <w:numId w:val="12"/>
        </w:numPr>
        <w:ind w:hanging="720"/>
        <w:rPr>
          <w:b/>
        </w:rPr>
      </w:pPr>
      <w:r w:rsidRPr="00F42888">
        <w:rPr>
          <w:b/>
        </w:rPr>
        <w:t>PROCEDURE - GENERAL</w:t>
      </w:r>
    </w:p>
    <w:p w14:paraId="630F05EA" w14:textId="77777777" w:rsidR="00CC15F9" w:rsidRDefault="00CC15F9" w:rsidP="004B3FA7">
      <w:pPr>
        <w:pStyle w:val="NoSpacing"/>
      </w:pPr>
    </w:p>
    <w:p w14:paraId="5262C13E" w14:textId="77777777" w:rsidR="00CC15F9" w:rsidRDefault="00CC15F9" w:rsidP="004B3FA7">
      <w:pPr>
        <w:pStyle w:val="NoSpacing"/>
      </w:pPr>
      <w:r w:rsidRPr="00485F1F">
        <w:rPr>
          <w:rFonts w:cs="Arial"/>
          <w:color w:val="000000"/>
          <w:szCs w:val="24"/>
        </w:rPr>
        <w:t xml:space="preserve">A “food incident” is defined as </w:t>
      </w:r>
      <w:r w:rsidR="00F87A67" w:rsidRPr="004725A8">
        <w:rPr>
          <w:rFonts w:cs="Arial"/>
          <w:i/>
          <w:color w:val="000000"/>
          <w:szCs w:val="24"/>
        </w:rPr>
        <w:t>“</w:t>
      </w:r>
      <w:r w:rsidRPr="004725A8">
        <w:rPr>
          <w:rFonts w:cs="Arial"/>
          <w:i/>
          <w:color w:val="000000"/>
          <w:szCs w:val="24"/>
        </w:rPr>
        <w:t>any event where, based on the information available, there are concerns about actual or suspected threats to the safety</w:t>
      </w:r>
      <w:r w:rsidR="0052236F">
        <w:rPr>
          <w:rFonts w:cs="Arial"/>
          <w:i/>
          <w:color w:val="000000"/>
          <w:szCs w:val="24"/>
        </w:rPr>
        <w:t>, quality</w:t>
      </w:r>
      <w:r w:rsidRPr="004725A8">
        <w:rPr>
          <w:rFonts w:cs="Arial"/>
          <w:i/>
          <w:color w:val="000000"/>
          <w:szCs w:val="24"/>
        </w:rPr>
        <w:t xml:space="preserve"> or </w:t>
      </w:r>
      <w:r w:rsidR="00F87A67" w:rsidRPr="004725A8">
        <w:rPr>
          <w:rFonts w:cs="Arial"/>
          <w:i/>
          <w:color w:val="000000"/>
          <w:szCs w:val="24"/>
        </w:rPr>
        <w:t xml:space="preserve">integrity </w:t>
      </w:r>
      <w:r w:rsidRPr="004725A8">
        <w:rPr>
          <w:rFonts w:cs="Arial"/>
          <w:i/>
          <w:color w:val="000000"/>
          <w:szCs w:val="24"/>
        </w:rPr>
        <w:t>of food</w:t>
      </w:r>
      <w:r w:rsidR="00F87A67" w:rsidRPr="004725A8">
        <w:rPr>
          <w:rFonts w:cs="Arial"/>
          <w:i/>
          <w:color w:val="000000"/>
          <w:szCs w:val="24"/>
        </w:rPr>
        <w:t xml:space="preserve"> and</w:t>
      </w:r>
      <w:r w:rsidR="00675817">
        <w:rPr>
          <w:rFonts w:cs="Arial"/>
          <w:i/>
          <w:color w:val="000000"/>
          <w:szCs w:val="24"/>
        </w:rPr>
        <w:t xml:space="preserve"> </w:t>
      </w:r>
      <w:r w:rsidR="00F87A67" w:rsidRPr="004725A8">
        <w:rPr>
          <w:rFonts w:cs="Arial"/>
          <w:i/>
          <w:color w:val="000000"/>
          <w:szCs w:val="24"/>
        </w:rPr>
        <w:t>/</w:t>
      </w:r>
      <w:r w:rsidR="00675817">
        <w:rPr>
          <w:rFonts w:cs="Arial"/>
          <w:i/>
          <w:color w:val="000000"/>
          <w:szCs w:val="24"/>
        </w:rPr>
        <w:t xml:space="preserve"> </w:t>
      </w:r>
      <w:r w:rsidR="00F87A67" w:rsidRPr="004725A8">
        <w:rPr>
          <w:rFonts w:cs="Arial"/>
          <w:i/>
          <w:color w:val="000000"/>
          <w:szCs w:val="24"/>
        </w:rPr>
        <w:t>or feed</w:t>
      </w:r>
      <w:r w:rsidRPr="004725A8">
        <w:rPr>
          <w:rFonts w:cs="Arial"/>
          <w:i/>
          <w:color w:val="000000"/>
          <w:szCs w:val="24"/>
        </w:rPr>
        <w:t xml:space="preserve"> that could require intervention to protect consumers’ interests.</w:t>
      </w:r>
      <w:r w:rsidR="00F87A67" w:rsidRPr="004725A8">
        <w:rPr>
          <w:rFonts w:cs="Arial"/>
          <w:i/>
          <w:color w:val="000000"/>
          <w:szCs w:val="24"/>
        </w:rPr>
        <w:t>”</w:t>
      </w:r>
      <w:r w:rsidRPr="00485F1F">
        <w:rPr>
          <w:rFonts w:cs="Arial"/>
          <w:color w:val="000000"/>
          <w:szCs w:val="24"/>
        </w:rPr>
        <w:t xml:space="preserve"> </w:t>
      </w:r>
    </w:p>
    <w:p w14:paraId="319C3C32" w14:textId="77777777" w:rsidR="00CC15F9" w:rsidRPr="00ED3640" w:rsidRDefault="00CC15F9" w:rsidP="004B3FA7">
      <w:pPr>
        <w:pStyle w:val="NoSpacing"/>
        <w:rPr>
          <w:rFonts w:cs="Arial"/>
          <w:color w:val="000000"/>
          <w:szCs w:val="24"/>
        </w:rPr>
      </w:pPr>
    </w:p>
    <w:p w14:paraId="51BE0761" w14:textId="2269DA3E" w:rsidR="00485F1F" w:rsidRPr="00ED3640" w:rsidRDefault="00485F1F" w:rsidP="004B3FA7">
      <w:pPr>
        <w:pStyle w:val="NoSpacing"/>
        <w:rPr>
          <w:rFonts w:cs="Arial"/>
          <w:color w:val="000000"/>
          <w:szCs w:val="24"/>
        </w:rPr>
      </w:pPr>
      <w:r w:rsidRPr="00ED3640">
        <w:rPr>
          <w:rFonts w:cs="Arial"/>
          <w:color w:val="000000"/>
          <w:szCs w:val="24"/>
        </w:rPr>
        <w:t xml:space="preserve">This </w:t>
      </w:r>
      <w:r w:rsidR="00DE1119">
        <w:rPr>
          <w:rFonts w:cs="Arial"/>
          <w:color w:val="000000"/>
          <w:szCs w:val="24"/>
        </w:rPr>
        <w:t xml:space="preserve">protocol </w:t>
      </w:r>
      <w:r w:rsidRPr="00ED3640">
        <w:rPr>
          <w:rFonts w:cs="Arial"/>
          <w:color w:val="000000"/>
          <w:szCs w:val="24"/>
        </w:rPr>
        <w:t xml:space="preserve">details the steps that are to be taken by </w:t>
      </w:r>
      <w:r w:rsidR="00211789">
        <w:rPr>
          <w:rFonts w:cs="Arial"/>
          <w:color w:val="000000"/>
          <w:szCs w:val="24"/>
        </w:rPr>
        <w:t xml:space="preserve">the </w:t>
      </w:r>
      <w:proofErr w:type="spellStart"/>
      <w:r w:rsidR="0033403A">
        <w:t>PSOs</w:t>
      </w:r>
      <w:proofErr w:type="spellEnd"/>
      <w:r w:rsidRPr="00ED3640">
        <w:rPr>
          <w:rFonts w:cs="Arial"/>
          <w:color w:val="000000"/>
          <w:szCs w:val="24"/>
        </w:rPr>
        <w:t xml:space="preserve"> (a) when notifying food incidents to Food Standards Scotland (FSS) (section </w:t>
      </w:r>
      <w:r w:rsidR="0052236F">
        <w:rPr>
          <w:rFonts w:cs="Arial"/>
          <w:color w:val="000000"/>
          <w:szCs w:val="24"/>
        </w:rPr>
        <w:t>5</w:t>
      </w:r>
      <w:r w:rsidRPr="00ED3640">
        <w:rPr>
          <w:rFonts w:cs="Arial"/>
          <w:color w:val="000000"/>
          <w:szCs w:val="24"/>
        </w:rPr>
        <w:t xml:space="preserve">) and (b) responding to incident alerts issued by FSS (section </w:t>
      </w:r>
      <w:r w:rsidR="0052236F">
        <w:rPr>
          <w:rFonts w:cs="Arial"/>
          <w:color w:val="000000"/>
          <w:szCs w:val="24"/>
        </w:rPr>
        <w:t>6</w:t>
      </w:r>
      <w:r w:rsidRPr="00ED3640">
        <w:rPr>
          <w:rFonts w:cs="Arial"/>
          <w:color w:val="000000"/>
          <w:szCs w:val="24"/>
        </w:rPr>
        <w:t>)</w:t>
      </w:r>
      <w:r w:rsidR="00717E88">
        <w:rPr>
          <w:rFonts w:cs="Arial"/>
          <w:color w:val="000000"/>
          <w:szCs w:val="24"/>
        </w:rPr>
        <w:t>.</w:t>
      </w:r>
    </w:p>
    <w:p w14:paraId="022DFD71" w14:textId="77777777" w:rsidR="0043796C" w:rsidRDefault="002E19A0" w:rsidP="004B3FA7">
      <w:pPr>
        <w:pStyle w:val="NoSpacing"/>
        <w:rPr>
          <w:rFonts w:cs="Arial"/>
          <w:color w:val="000000"/>
          <w:szCs w:val="24"/>
        </w:rPr>
      </w:pPr>
      <w:r w:rsidRPr="00ED3640">
        <w:rPr>
          <w:rFonts w:cs="Arial"/>
          <w:color w:val="000000"/>
          <w:szCs w:val="24"/>
        </w:rPr>
        <w:tab/>
      </w:r>
    </w:p>
    <w:p w14:paraId="39608C6D" w14:textId="77777777" w:rsidR="00CC15F9" w:rsidRDefault="00CC15F9" w:rsidP="004B3FA7">
      <w:pPr>
        <w:pStyle w:val="NoSpacing"/>
        <w:rPr>
          <w:rFonts w:cs="Arial"/>
          <w:szCs w:val="24"/>
        </w:rPr>
      </w:pPr>
      <w:r w:rsidRPr="00ED3640">
        <w:rPr>
          <w:rFonts w:cs="Arial"/>
          <w:color w:val="000000"/>
          <w:szCs w:val="24"/>
        </w:rPr>
        <w:t xml:space="preserve">This </w:t>
      </w:r>
      <w:r w:rsidR="00462A4C">
        <w:rPr>
          <w:rFonts w:cs="Arial"/>
          <w:color w:val="000000"/>
          <w:szCs w:val="24"/>
        </w:rPr>
        <w:t>protocol</w:t>
      </w:r>
      <w:r w:rsidR="00462A4C" w:rsidRPr="00ED3640">
        <w:rPr>
          <w:rFonts w:cs="Arial"/>
          <w:color w:val="000000"/>
          <w:szCs w:val="24"/>
        </w:rPr>
        <w:t xml:space="preserve"> </w:t>
      </w:r>
      <w:r w:rsidRPr="00ED3640">
        <w:rPr>
          <w:rFonts w:cs="Arial"/>
          <w:color w:val="000000"/>
          <w:szCs w:val="24"/>
        </w:rPr>
        <w:t xml:space="preserve">runs </w:t>
      </w:r>
      <w:r w:rsidR="00E1720B">
        <w:rPr>
          <w:rFonts w:cs="Arial"/>
          <w:color w:val="000000"/>
          <w:szCs w:val="24"/>
        </w:rPr>
        <w:t>alongside</w:t>
      </w:r>
      <w:r w:rsidRPr="00ED3640">
        <w:rPr>
          <w:rFonts w:cs="Arial"/>
          <w:color w:val="000000"/>
          <w:szCs w:val="24"/>
        </w:rPr>
        <w:t xml:space="preserve"> </w:t>
      </w:r>
      <w:r w:rsidR="00E1720B">
        <w:rPr>
          <w:rFonts w:cs="Arial"/>
          <w:color w:val="000000"/>
          <w:szCs w:val="24"/>
        </w:rPr>
        <w:t xml:space="preserve">current </w:t>
      </w:r>
      <w:r w:rsidRPr="00ED3640">
        <w:rPr>
          <w:rFonts w:cs="Arial"/>
          <w:color w:val="000000"/>
          <w:szCs w:val="24"/>
        </w:rPr>
        <w:t xml:space="preserve">systems for incident notification and handling via local authorities. </w:t>
      </w:r>
      <w:r w:rsidR="00675817">
        <w:rPr>
          <w:rFonts w:cs="Arial"/>
          <w:color w:val="000000"/>
          <w:szCs w:val="24"/>
        </w:rPr>
        <w:t xml:space="preserve"> </w:t>
      </w:r>
      <w:r w:rsidR="00E1720B">
        <w:rPr>
          <w:rFonts w:cs="Arial"/>
          <w:color w:val="000000"/>
          <w:szCs w:val="24"/>
        </w:rPr>
        <w:t xml:space="preserve">FSS operates an </w:t>
      </w:r>
      <w:hyperlink r:id="rId9" w:history="1">
        <w:r w:rsidR="005C73A0">
          <w:rPr>
            <w:rStyle w:val="Hyperlink"/>
            <w:rFonts w:cs="Arial"/>
            <w:szCs w:val="24"/>
          </w:rPr>
          <w:t>Incident Management Framework</w:t>
        </w:r>
      </w:hyperlink>
      <w:r w:rsidR="005C73A0">
        <w:rPr>
          <w:rFonts w:cs="Arial"/>
          <w:color w:val="000000"/>
          <w:szCs w:val="24"/>
        </w:rPr>
        <w:t xml:space="preserve"> w</w:t>
      </w:r>
      <w:r w:rsidR="00E1720B">
        <w:rPr>
          <w:rFonts w:cs="Arial"/>
          <w:color w:val="000000"/>
          <w:szCs w:val="24"/>
        </w:rPr>
        <w:t xml:space="preserve">hich provides an overview of how incidents are </w:t>
      </w:r>
      <w:r w:rsidR="00E1720B" w:rsidRPr="008E5969">
        <w:rPr>
          <w:rFonts w:cs="Arial"/>
          <w:color w:val="000000"/>
          <w:szCs w:val="24"/>
        </w:rPr>
        <w:t>managed.</w:t>
      </w:r>
      <w:r w:rsidR="00675817">
        <w:rPr>
          <w:rFonts w:cs="Arial"/>
          <w:color w:val="000000"/>
          <w:szCs w:val="24"/>
        </w:rPr>
        <w:t xml:space="preserve"> </w:t>
      </w:r>
      <w:r w:rsidR="00E1720B">
        <w:rPr>
          <w:rFonts w:cs="Arial"/>
          <w:color w:val="000000"/>
          <w:szCs w:val="24"/>
        </w:rPr>
        <w:t xml:space="preserve"> </w:t>
      </w:r>
      <w:r w:rsidRPr="00ED3640">
        <w:rPr>
          <w:rFonts w:cs="Arial"/>
          <w:color w:val="000000"/>
          <w:szCs w:val="24"/>
        </w:rPr>
        <w:t xml:space="preserve">Food Alerts and Allergy Alerts are currently </w:t>
      </w:r>
      <w:r w:rsidR="00462A4C">
        <w:rPr>
          <w:rFonts w:cs="Arial"/>
          <w:color w:val="000000"/>
          <w:szCs w:val="24"/>
        </w:rPr>
        <w:t>published</w:t>
      </w:r>
      <w:r w:rsidR="00462A4C" w:rsidRPr="00ED3640">
        <w:rPr>
          <w:rFonts w:cs="Arial"/>
          <w:color w:val="000000"/>
          <w:szCs w:val="24"/>
        </w:rPr>
        <w:t xml:space="preserve"> </w:t>
      </w:r>
      <w:r w:rsidR="005C73A0">
        <w:rPr>
          <w:rFonts w:cs="Arial"/>
          <w:color w:val="000000"/>
          <w:szCs w:val="24"/>
        </w:rPr>
        <w:t xml:space="preserve">on the </w:t>
      </w:r>
      <w:hyperlink r:id="rId10" w:history="1">
        <w:r w:rsidR="005C73A0" w:rsidRPr="005C73A0">
          <w:rPr>
            <w:rStyle w:val="Hyperlink"/>
            <w:rFonts w:cs="Arial"/>
            <w:szCs w:val="24"/>
          </w:rPr>
          <w:t>FSS Website</w:t>
        </w:r>
      </w:hyperlink>
      <w:r w:rsidRPr="00ED3640">
        <w:rPr>
          <w:rFonts w:cs="Arial"/>
          <w:color w:val="000000"/>
          <w:szCs w:val="24"/>
        </w:rPr>
        <w:t xml:space="preserve"> and you can </w:t>
      </w:r>
      <w:hyperlink r:id="rId11" w:history="1">
        <w:r w:rsidR="005C73A0" w:rsidRPr="005C73A0">
          <w:rPr>
            <w:rStyle w:val="Hyperlink"/>
            <w:rFonts w:cs="Arial"/>
            <w:szCs w:val="24"/>
          </w:rPr>
          <w:t>subscribe</w:t>
        </w:r>
      </w:hyperlink>
      <w:r w:rsidR="005C73A0">
        <w:rPr>
          <w:rFonts w:cs="Arial"/>
          <w:color w:val="000000"/>
          <w:szCs w:val="24"/>
        </w:rPr>
        <w:t xml:space="preserve"> to receive these as they occur.</w:t>
      </w:r>
    </w:p>
    <w:p w14:paraId="47F80A2A" w14:textId="77777777" w:rsidR="00CC15F9" w:rsidRDefault="00CC15F9" w:rsidP="004B3FA7">
      <w:pPr>
        <w:pStyle w:val="NoSpacing"/>
        <w:rPr>
          <w:szCs w:val="24"/>
        </w:rPr>
      </w:pPr>
      <w:r w:rsidRPr="00ED3640">
        <w:rPr>
          <w:szCs w:val="24"/>
        </w:rPr>
        <w:t xml:space="preserve">For both the notification of food incidents to FSS and responding to food incident alerts, </w:t>
      </w:r>
      <w:proofErr w:type="spellStart"/>
      <w:r w:rsidR="0033403A">
        <w:t>PSO</w:t>
      </w:r>
      <w:r w:rsidR="00857DCE">
        <w:t>s</w:t>
      </w:r>
      <w:proofErr w:type="spellEnd"/>
      <w:r w:rsidRPr="00ED3640">
        <w:rPr>
          <w:szCs w:val="24"/>
        </w:rPr>
        <w:t xml:space="preserve"> shall set up their own</w:t>
      </w:r>
      <w:r w:rsidR="007F25EC">
        <w:rPr>
          <w:szCs w:val="24"/>
        </w:rPr>
        <w:t xml:space="preserve"> internal</w:t>
      </w:r>
      <w:r w:rsidRPr="00ED3640">
        <w:rPr>
          <w:szCs w:val="24"/>
        </w:rPr>
        <w:t xml:space="preserve"> incident handling procedures</w:t>
      </w:r>
      <w:r w:rsidRPr="00E65B16">
        <w:rPr>
          <w:szCs w:val="24"/>
        </w:rPr>
        <w:t xml:space="preserve">. </w:t>
      </w:r>
      <w:r w:rsidR="00675817">
        <w:rPr>
          <w:szCs w:val="24"/>
        </w:rPr>
        <w:t xml:space="preserve"> </w:t>
      </w:r>
      <w:r w:rsidR="0043796C" w:rsidRPr="00E65B16">
        <w:rPr>
          <w:szCs w:val="24"/>
        </w:rPr>
        <w:t xml:space="preserve">Annex </w:t>
      </w:r>
      <w:r w:rsidR="001D64D5" w:rsidRPr="00E65B16">
        <w:rPr>
          <w:szCs w:val="24"/>
        </w:rPr>
        <w:t>D</w:t>
      </w:r>
      <w:r w:rsidR="0043796C">
        <w:rPr>
          <w:szCs w:val="24"/>
        </w:rPr>
        <w:t xml:space="preserve"> provides a list of areas that should be considered within the organisations’ procedures for incident handling.</w:t>
      </w:r>
    </w:p>
    <w:p w14:paraId="11AAD290" w14:textId="77777777" w:rsidR="00E65B16" w:rsidRDefault="00E65B16" w:rsidP="004B3FA7">
      <w:pPr>
        <w:pStyle w:val="NoSpacing"/>
        <w:rPr>
          <w:rFonts w:cs="Arial"/>
          <w:szCs w:val="24"/>
        </w:rPr>
      </w:pPr>
    </w:p>
    <w:p w14:paraId="615CA7F7" w14:textId="77777777" w:rsidR="002E19A0" w:rsidRPr="00485F1F" w:rsidRDefault="002E19A0" w:rsidP="004B3FA7">
      <w:pPr>
        <w:pStyle w:val="NoSpacing"/>
      </w:pPr>
    </w:p>
    <w:p w14:paraId="3AA49DC6" w14:textId="77777777" w:rsidR="00485F1F" w:rsidRPr="00BE2E8E" w:rsidRDefault="00485F1F" w:rsidP="00BE2E8E">
      <w:pPr>
        <w:pStyle w:val="NoSpacing"/>
        <w:numPr>
          <w:ilvl w:val="0"/>
          <w:numId w:val="12"/>
        </w:numPr>
        <w:ind w:hanging="720"/>
        <w:rPr>
          <w:b/>
        </w:rPr>
      </w:pPr>
      <w:r w:rsidRPr="00BE2E8E">
        <w:rPr>
          <w:b/>
        </w:rPr>
        <w:t>PROCEDURE – NOTIFICATION OF A FOOD INCIDENT TO FSS</w:t>
      </w:r>
    </w:p>
    <w:p w14:paraId="5845961C" w14:textId="77777777" w:rsidR="00BE2E8E" w:rsidRPr="00485F1F" w:rsidRDefault="00BE2E8E" w:rsidP="004B3FA7">
      <w:pPr>
        <w:pStyle w:val="NoSpacing"/>
      </w:pPr>
    </w:p>
    <w:p w14:paraId="009CA092" w14:textId="77777777" w:rsidR="00485F1F" w:rsidRDefault="00485F1F" w:rsidP="004B3FA7">
      <w:pPr>
        <w:pStyle w:val="NoSpacing"/>
      </w:pPr>
      <w:r w:rsidRPr="002E19A0">
        <w:t xml:space="preserve">If a </w:t>
      </w:r>
      <w:r w:rsidR="003F0801">
        <w:t>Food Business O</w:t>
      </w:r>
      <w:r w:rsidRPr="002E19A0">
        <w:t xml:space="preserve">perator </w:t>
      </w:r>
      <w:r w:rsidR="007F25EC">
        <w:t>(</w:t>
      </w:r>
      <w:proofErr w:type="spellStart"/>
      <w:r w:rsidR="007F25EC">
        <w:t>FBO</w:t>
      </w:r>
      <w:proofErr w:type="spellEnd"/>
      <w:r w:rsidR="007F25EC">
        <w:t xml:space="preserve">) </w:t>
      </w:r>
      <w:r w:rsidRPr="002E19A0">
        <w:t xml:space="preserve">becomes aware of a food incident, </w:t>
      </w:r>
      <w:r w:rsidR="00FE1A3A">
        <w:t>they are required by law to</w:t>
      </w:r>
      <w:r w:rsidRPr="002E19A0">
        <w:t xml:space="preserve"> notify the competent authority</w:t>
      </w:r>
      <w:r w:rsidR="00CE488A">
        <w:t>,</w:t>
      </w:r>
      <w:r w:rsidRPr="002E19A0">
        <w:t xml:space="preserve"> which is the local authority Environmental Health Service.</w:t>
      </w:r>
      <w:r w:rsidR="00675817">
        <w:t xml:space="preserve"> </w:t>
      </w:r>
      <w:r w:rsidR="00AE21EA" w:rsidRPr="002E19A0">
        <w:t xml:space="preserve"> The local authority (Environmental Health)</w:t>
      </w:r>
      <w:r w:rsidR="0043796C">
        <w:t>, depending on the nature of the incident, may</w:t>
      </w:r>
      <w:r w:rsidR="00AE21EA" w:rsidRPr="002E19A0">
        <w:t xml:space="preserve"> then contact FSS</w:t>
      </w:r>
      <w:r w:rsidR="007C4AB7">
        <w:t>.</w:t>
      </w:r>
      <w:r w:rsidR="00CE488A">
        <w:t xml:space="preserve"> </w:t>
      </w:r>
      <w:r w:rsidR="00675817">
        <w:t xml:space="preserve"> </w:t>
      </w:r>
      <w:r w:rsidR="00CE488A">
        <w:t>The</w:t>
      </w:r>
      <w:r w:rsidR="007F25EC">
        <w:t xml:space="preserve"> </w:t>
      </w:r>
      <w:proofErr w:type="spellStart"/>
      <w:r w:rsidR="007F25EC">
        <w:t>FBO</w:t>
      </w:r>
      <w:proofErr w:type="spellEnd"/>
      <w:r w:rsidR="00CE488A">
        <w:t xml:space="preserve"> should also notify </w:t>
      </w:r>
      <w:r w:rsidR="007F25EC">
        <w:t>its</w:t>
      </w:r>
      <w:r w:rsidR="0043796C">
        <w:t xml:space="preserve"> public sector customer(s) as detailed in their conditions of supply to the relevant </w:t>
      </w:r>
      <w:proofErr w:type="spellStart"/>
      <w:r w:rsidR="0033403A">
        <w:t>PSO</w:t>
      </w:r>
      <w:proofErr w:type="spellEnd"/>
      <w:r w:rsidR="0043796C">
        <w:t xml:space="preserve">(s). </w:t>
      </w:r>
    </w:p>
    <w:p w14:paraId="13C89FD6" w14:textId="77777777" w:rsidR="007C4AB7" w:rsidRPr="002E19A0" w:rsidRDefault="007C4AB7" w:rsidP="004B3FA7">
      <w:pPr>
        <w:pStyle w:val="NoSpacing"/>
      </w:pPr>
    </w:p>
    <w:p w14:paraId="12A8A153" w14:textId="77777777" w:rsidR="001C1DA0" w:rsidRPr="003F0801" w:rsidRDefault="00485F1F" w:rsidP="004B3FA7">
      <w:pPr>
        <w:pStyle w:val="NoSpacing"/>
      </w:pPr>
      <w:r w:rsidRPr="00561C63">
        <w:t xml:space="preserve">If a </w:t>
      </w:r>
      <w:proofErr w:type="spellStart"/>
      <w:r w:rsidR="0033403A">
        <w:t>PSO</w:t>
      </w:r>
      <w:proofErr w:type="spellEnd"/>
      <w:r w:rsidR="002565E0">
        <w:t xml:space="preserve"> </w:t>
      </w:r>
      <w:r w:rsidRPr="00561C63">
        <w:t>becomes aware of an incident, they should not assume that the food business operator has reported</w:t>
      </w:r>
      <w:r w:rsidR="00535667">
        <w:t xml:space="preserve"> it and they should contact FSS</w:t>
      </w:r>
      <w:r w:rsidRPr="00561C63">
        <w:t xml:space="preserve"> with as much information as possible.  </w:t>
      </w:r>
      <w:r w:rsidR="00675817">
        <w:t xml:space="preserve"> </w:t>
      </w:r>
      <w:r w:rsidRPr="00561C63">
        <w:t xml:space="preserve">The Food Incident Report Form (Annex </w:t>
      </w:r>
      <w:r w:rsidR="001D64D5">
        <w:t>E</w:t>
      </w:r>
      <w:r w:rsidR="00F87A67" w:rsidRPr="00561C63">
        <w:t xml:space="preserve"> </w:t>
      </w:r>
      <w:r w:rsidRPr="00561C63">
        <w:t xml:space="preserve">in </w:t>
      </w:r>
      <w:r w:rsidR="00F87A67" w:rsidRPr="00561C63">
        <w:t>th</w:t>
      </w:r>
      <w:r w:rsidR="00F87A67">
        <w:t>is document</w:t>
      </w:r>
      <w:r w:rsidR="001C1DA0">
        <w:t>)</w:t>
      </w:r>
      <w:r w:rsidR="00F87A67">
        <w:t xml:space="preserve"> shall</w:t>
      </w:r>
      <w:r w:rsidR="00561C63" w:rsidRPr="00561C63">
        <w:t xml:space="preserve"> be used to</w:t>
      </w:r>
      <w:r w:rsidRPr="00561C63">
        <w:t xml:space="preserve"> report food incidents to FSS. </w:t>
      </w:r>
      <w:r w:rsidR="00675817">
        <w:t xml:space="preserve"> </w:t>
      </w:r>
      <w:r w:rsidR="002601CF">
        <w:t>This is a</w:t>
      </w:r>
      <w:r w:rsidR="0066271C">
        <w:t xml:space="preserve">lso available on </w:t>
      </w:r>
      <w:r w:rsidR="00535667">
        <w:t>the</w:t>
      </w:r>
      <w:r w:rsidR="00675817">
        <w:t xml:space="preserve"> </w:t>
      </w:r>
      <w:hyperlink r:id="rId12" w:history="1">
        <w:r w:rsidR="00535667">
          <w:rPr>
            <w:rStyle w:val="Hyperlink"/>
          </w:rPr>
          <w:t>FSS website</w:t>
        </w:r>
      </w:hyperlink>
      <w:r w:rsidR="0066271C">
        <w:t xml:space="preserve">. </w:t>
      </w:r>
      <w:r w:rsidR="00EB6C19">
        <w:t xml:space="preserve">The completed form shall be sent to </w:t>
      </w:r>
      <w:r w:rsidR="000B2028">
        <w:t xml:space="preserve">the </w:t>
      </w:r>
      <w:r w:rsidR="00535667">
        <w:t xml:space="preserve">FSS </w:t>
      </w:r>
      <w:r w:rsidR="000B2028">
        <w:t>Incidents mailbox (</w:t>
      </w:r>
      <w:hyperlink r:id="rId13" w:history="1">
        <w:r w:rsidR="001C1DA0">
          <w:rPr>
            <w:rStyle w:val="Hyperlink"/>
            <w:rFonts w:cs="Arial"/>
            <w:szCs w:val="24"/>
          </w:rPr>
          <w:t>incidents@fss.scot</w:t>
        </w:r>
      </w:hyperlink>
      <w:r w:rsidR="00535667">
        <w:rPr>
          <w:rFonts w:cs="Arial"/>
          <w:szCs w:val="24"/>
        </w:rPr>
        <w:t>) and followed up with a phone call to the FSS incidents team (details in Register of Contacts at Annex C)</w:t>
      </w:r>
      <w:r w:rsidR="001C1DA0">
        <w:rPr>
          <w:rFonts w:cs="Arial"/>
          <w:szCs w:val="24"/>
        </w:rPr>
        <w:t xml:space="preserve">. </w:t>
      </w:r>
    </w:p>
    <w:p w14:paraId="6A419E31" w14:textId="77777777" w:rsidR="001C1DA0" w:rsidRDefault="001C1DA0" w:rsidP="004B3FA7">
      <w:pPr>
        <w:pStyle w:val="NoSpacing"/>
        <w:rPr>
          <w:rFonts w:cs="Arial"/>
          <w:szCs w:val="24"/>
        </w:rPr>
      </w:pPr>
    </w:p>
    <w:p w14:paraId="725EA65C" w14:textId="77777777" w:rsidR="00CE488A" w:rsidRDefault="00CE488A" w:rsidP="004B3FA7">
      <w:pPr>
        <w:pStyle w:val="NoSpacing"/>
      </w:pPr>
      <w:r>
        <w:t>As well as receiving information from food business</w:t>
      </w:r>
      <w:r w:rsidR="007F25EC">
        <w:t xml:space="preserve"> operators</w:t>
      </w:r>
      <w:r>
        <w:t xml:space="preserve"> about food incidents</w:t>
      </w:r>
      <w:r w:rsidR="001C1DA0">
        <w:t>,</w:t>
      </w:r>
      <w:r>
        <w:t xml:space="preserve"> as described above, intelligence about incidents may also come from surveillance activities, consumers complaints, sampling and food business inspections, for example. </w:t>
      </w:r>
    </w:p>
    <w:p w14:paraId="342116CD" w14:textId="77777777" w:rsidR="00561C63" w:rsidRPr="00561C63" w:rsidRDefault="00561C63" w:rsidP="004B3FA7">
      <w:pPr>
        <w:pStyle w:val="NoSpacing"/>
      </w:pPr>
    </w:p>
    <w:p w14:paraId="74748837" w14:textId="77777777" w:rsidR="00485F1F" w:rsidRDefault="001C1DA0" w:rsidP="004B3FA7">
      <w:pPr>
        <w:pStyle w:val="NoSpacing"/>
      </w:pPr>
      <w:r>
        <w:t xml:space="preserve">Depending on the nature of the </w:t>
      </w:r>
      <w:r w:rsidR="00485F1F" w:rsidRPr="00485F1F">
        <w:t>food incident</w:t>
      </w:r>
      <w:r>
        <w:t xml:space="preserve"> notified</w:t>
      </w:r>
      <w:r w:rsidR="00485F1F" w:rsidRPr="00485F1F">
        <w:t xml:space="preserve"> to FSS</w:t>
      </w:r>
      <w:r>
        <w:t>, a determination shall be made whether to issue</w:t>
      </w:r>
      <w:r w:rsidR="00485F1F" w:rsidRPr="00485F1F">
        <w:t xml:space="preserve"> a </w:t>
      </w:r>
      <w:r w:rsidR="00535667">
        <w:t xml:space="preserve">Public Sector </w:t>
      </w:r>
      <w:r w:rsidR="00485F1F" w:rsidRPr="00485F1F">
        <w:t>Food Incident Alert</w:t>
      </w:r>
      <w:r>
        <w:t xml:space="preserve">. </w:t>
      </w:r>
      <w:r w:rsidR="00675817">
        <w:t xml:space="preserve"> </w:t>
      </w:r>
      <w:r>
        <w:t>This determination</w:t>
      </w:r>
      <w:r w:rsidR="00485F1F" w:rsidRPr="00485F1F">
        <w:t xml:space="preserve"> shall be </w:t>
      </w:r>
      <w:r>
        <w:t xml:space="preserve">made </w:t>
      </w:r>
      <w:r w:rsidR="00D34B02">
        <w:t>by</w:t>
      </w:r>
      <w:r w:rsidR="00485F1F" w:rsidRPr="00485F1F">
        <w:t xml:space="preserve"> FSS.</w:t>
      </w:r>
    </w:p>
    <w:p w14:paraId="359AACB4" w14:textId="77777777" w:rsidR="00E65B16" w:rsidRDefault="00E65B16" w:rsidP="004B3FA7">
      <w:pPr>
        <w:pStyle w:val="NoSpacing"/>
      </w:pPr>
    </w:p>
    <w:p w14:paraId="09E03FA6" w14:textId="77777777" w:rsidR="00ED3640" w:rsidRDefault="00ED3640" w:rsidP="004B3FA7">
      <w:pPr>
        <w:pStyle w:val="NoSpacing"/>
        <w:rPr>
          <w:rFonts w:cs="Arial"/>
          <w:szCs w:val="24"/>
        </w:rPr>
      </w:pPr>
    </w:p>
    <w:p w14:paraId="7AF67700" w14:textId="77777777" w:rsidR="00BE2E8E" w:rsidRPr="00BE2E8E" w:rsidRDefault="00561C63" w:rsidP="00BE2E8E">
      <w:pPr>
        <w:pStyle w:val="NoSpacing"/>
        <w:numPr>
          <w:ilvl w:val="0"/>
          <w:numId w:val="12"/>
        </w:numPr>
        <w:ind w:hanging="720"/>
        <w:rPr>
          <w:rFonts w:cs="Arial"/>
          <w:b/>
          <w:szCs w:val="24"/>
        </w:rPr>
      </w:pPr>
      <w:r w:rsidRPr="00BE2E8E">
        <w:rPr>
          <w:rFonts w:cs="Arial"/>
          <w:b/>
          <w:szCs w:val="24"/>
        </w:rPr>
        <w:t xml:space="preserve">PROCEDURE – RESPONDING TO </w:t>
      </w:r>
      <w:r w:rsidR="008801A2">
        <w:rPr>
          <w:rFonts w:cs="Arial"/>
          <w:b/>
          <w:szCs w:val="24"/>
        </w:rPr>
        <w:t xml:space="preserve">PUBLIC SECTOR </w:t>
      </w:r>
      <w:r w:rsidRPr="00BE2E8E">
        <w:rPr>
          <w:rFonts w:cs="Arial"/>
          <w:b/>
          <w:szCs w:val="24"/>
        </w:rPr>
        <w:t xml:space="preserve">FOOD </w:t>
      </w:r>
      <w:r w:rsidR="00EB6C19" w:rsidRPr="00BE2E8E">
        <w:rPr>
          <w:rFonts w:cs="Arial"/>
          <w:b/>
          <w:szCs w:val="24"/>
        </w:rPr>
        <w:t xml:space="preserve">INCIDENT </w:t>
      </w:r>
      <w:r w:rsidRPr="00BE2E8E">
        <w:rPr>
          <w:rFonts w:cs="Arial"/>
          <w:b/>
          <w:szCs w:val="24"/>
        </w:rPr>
        <w:t>ALERTS</w:t>
      </w:r>
    </w:p>
    <w:p w14:paraId="5C4047F0" w14:textId="77777777" w:rsidR="00BE2E8E" w:rsidRDefault="00BE2E8E" w:rsidP="004B3FA7">
      <w:pPr>
        <w:pStyle w:val="NoSpacing"/>
      </w:pPr>
    </w:p>
    <w:p w14:paraId="2914B5A7" w14:textId="77777777" w:rsidR="00485F1F" w:rsidRDefault="001C1DA0" w:rsidP="004B3FA7">
      <w:pPr>
        <w:pStyle w:val="NoSpacing"/>
      </w:pPr>
      <w:r>
        <w:t xml:space="preserve">If </w:t>
      </w:r>
      <w:r w:rsidR="00CE488A">
        <w:t>FSS determine</w:t>
      </w:r>
      <w:r>
        <w:t>s that</w:t>
      </w:r>
      <w:r w:rsidR="00CE488A">
        <w:t xml:space="preserve"> a </w:t>
      </w:r>
      <w:r w:rsidR="008801A2">
        <w:t xml:space="preserve">public sector </w:t>
      </w:r>
      <w:r w:rsidR="00CE488A">
        <w:t>food incident alert is required</w:t>
      </w:r>
      <w:r>
        <w:t>, it</w:t>
      </w:r>
      <w:r w:rsidR="00485F1F" w:rsidRPr="00CC7673">
        <w:t xml:space="preserve"> will be issued by FSS to the nominated contact(s) within each </w:t>
      </w:r>
      <w:proofErr w:type="spellStart"/>
      <w:r w:rsidR="0033403A">
        <w:t>PSO</w:t>
      </w:r>
      <w:proofErr w:type="spellEnd"/>
      <w:r w:rsidR="007F25EC">
        <w:t>, as detailed in the Register of Contacts</w:t>
      </w:r>
      <w:r w:rsidR="005B1B37">
        <w:t xml:space="preserve"> (Annex C)</w:t>
      </w:r>
      <w:r w:rsidR="00561C63" w:rsidRPr="00CC7673">
        <w:t>.</w:t>
      </w:r>
      <w:r w:rsidR="0038539E" w:rsidRPr="00CC7673">
        <w:t xml:space="preserve"> </w:t>
      </w:r>
      <w:r w:rsidR="00CA601E">
        <w:t xml:space="preserve"> </w:t>
      </w:r>
      <w:r w:rsidR="00485F1F" w:rsidRPr="00312DAB">
        <w:t xml:space="preserve">Alerts will be uniquely referenced and all </w:t>
      </w:r>
      <w:r w:rsidR="004D5296">
        <w:t xml:space="preserve">subsequent </w:t>
      </w:r>
      <w:r w:rsidR="004D5296" w:rsidRPr="00312DAB">
        <w:t>communications</w:t>
      </w:r>
      <w:r w:rsidR="00485F1F" w:rsidRPr="00312DAB">
        <w:t xml:space="preserve"> related to that incident shall use that reference</w:t>
      </w:r>
      <w:r w:rsidR="00312DAB">
        <w:t xml:space="preserve">. </w:t>
      </w:r>
      <w:r w:rsidR="00CA601E">
        <w:t xml:space="preserve"> </w:t>
      </w:r>
      <w:r w:rsidR="00312DAB">
        <w:t xml:space="preserve">An </w:t>
      </w:r>
      <w:r w:rsidR="00485F1F" w:rsidRPr="00312DAB">
        <w:t>example of a</w:t>
      </w:r>
      <w:r w:rsidR="008801A2">
        <w:t xml:space="preserve"> public sector food i</w:t>
      </w:r>
      <w:r w:rsidR="00485F1F" w:rsidRPr="00312DAB">
        <w:t xml:space="preserve">ncident </w:t>
      </w:r>
      <w:r w:rsidR="008801A2">
        <w:t>a</w:t>
      </w:r>
      <w:r w:rsidR="00485F1F" w:rsidRPr="00312DAB">
        <w:t xml:space="preserve">lert is provided </w:t>
      </w:r>
      <w:r w:rsidR="00542C81">
        <w:t xml:space="preserve">as an </w:t>
      </w:r>
      <w:r w:rsidR="00BC4318">
        <w:t>Annex</w:t>
      </w:r>
      <w:r w:rsidR="004D5296">
        <w:t xml:space="preserve"> </w:t>
      </w:r>
      <w:r w:rsidR="00F61900">
        <w:t>F</w:t>
      </w:r>
      <w:r w:rsidR="00BC4318" w:rsidRPr="00312DAB">
        <w:t xml:space="preserve"> </w:t>
      </w:r>
      <w:r w:rsidR="0066271C">
        <w:t>to this p</w:t>
      </w:r>
      <w:r w:rsidR="00485F1F" w:rsidRPr="00312DAB">
        <w:t xml:space="preserve">rocedure. </w:t>
      </w:r>
      <w:r w:rsidR="00CA601E">
        <w:t xml:space="preserve"> </w:t>
      </w:r>
      <w:r w:rsidR="00485F1F" w:rsidRPr="00312DAB">
        <w:t>All communications issued after the original alert will be suffixed with an update number.</w:t>
      </w:r>
    </w:p>
    <w:p w14:paraId="1A899DFD" w14:textId="77777777" w:rsidR="00F2122F" w:rsidRPr="00312DAB" w:rsidRDefault="00F2122F" w:rsidP="004B3FA7">
      <w:pPr>
        <w:pStyle w:val="NoSpacing"/>
      </w:pPr>
    </w:p>
    <w:p w14:paraId="2C7EAFFA" w14:textId="77777777" w:rsidR="00AE21EA" w:rsidRDefault="00485F1F" w:rsidP="004B3FA7">
      <w:pPr>
        <w:pStyle w:val="NoSpacing"/>
      </w:pPr>
      <w:r w:rsidRPr="00312DAB">
        <w:t xml:space="preserve">Each alert will be assigned an alert status which applies at the time of original notification; however, this may change as the incident develops (escalate or de-escalate). </w:t>
      </w:r>
      <w:r w:rsidR="00CA601E">
        <w:t xml:space="preserve"> </w:t>
      </w:r>
      <w:r w:rsidRPr="00312DAB">
        <w:t>Any change to the alert status shall be highlighted by FSS.</w:t>
      </w:r>
    </w:p>
    <w:p w14:paraId="1331E516" w14:textId="77777777" w:rsidR="00A438B1" w:rsidRDefault="00A438B1" w:rsidP="004B3FA7">
      <w:pPr>
        <w:pStyle w:val="NoSpacing"/>
        <w:rPr>
          <w:rFonts w:cs="Arial"/>
        </w:rPr>
      </w:pPr>
    </w:p>
    <w:p w14:paraId="7C2E399B" w14:textId="77777777" w:rsidR="00AE21EA" w:rsidRDefault="00485F1F" w:rsidP="004B3FA7">
      <w:pPr>
        <w:pStyle w:val="NoSpacing"/>
      </w:pPr>
      <w:r w:rsidRPr="00AE21EA">
        <w:rPr>
          <w:rFonts w:cs="Arial"/>
        </w:rPr>
        <w:t xml:space="preserve">The </w:t>
      </w:r>
      <w:r w:rsidR="008801A2">
        <w:rPr>
          <w:rFonts w:cs="Arial"/>
        </w:rPr>
        <w:t>a</w:t>
      </w:r>
      <w:r w:rsidRPr="00AE21EA">
        <w:rPr>
          <w:rFonts w:cs="Arial"/>
        </w:rPr>
        <w:t xml:space="preserve">lert statuses are </w:t>
      </w:r>
      <w:r w:rsidR="00312DAB" w:rsidRPr="00AE21EA">
        <w:rPr>
          <w:rFonts w:cs="Arial"/>
        </w:rPr>
        <w:t xml:space="preserve">detailed below. </w:t>
      </w:r>
      <w:r w:rsidR="00CA601E">
        <w:rPr>
          <w:rFonts w:cs="Arial"/>
        </w:rPr>
        <w:t xml:space="preserve"> </w:t>
      </w:r>
      <w:r w:rsidR="00AE21EA" w:rsidRPr="00AE21EA">
        <w:t xml:space="preserve">FSS will determine what level is appropriate and when there is reason to treat the public sector, or parts of it, as a single entity because there is a need for coordination and assimilation of facts from across the public sector. </w:t>
      </w:r>
    </w:p>
    <w:p w14:paraId="1464ED7E" w14:textId="77777777" w:rsidR="00CC7673" w:rsidRPr="00AE21EA" w:rsidRDefault="00CC7673" w:rsidP="004B3FA7">
      <w:pPr>
        <w:pStyle w:val="NoSpacing"/>
        <w:rPr>
          <w:rFonts w:cs="Arial"/>
        </w:rPr>
      </w:pPr>
    </w:p>
    <w:tbl>
      <w:tblPr>
        <w:tblStyle w:val="TableGrid"/>
        <w:tblW w:w="0" w:type="auto"/>
        <w:tblInd w:w="108" w:type="dxa"/>
        <w:tblLook w:val="04A0" w:firstRow="1" w:lastRow="0" w:firstColumn="1" w:lastColumn="0" w:noHBand="0" w:noVBand="1"/>
      </w:tblPr>
      <w:tblGrid>
        <w:gridCol w:w="1560"/>
        <w:gridCol w:w="1932"/>
        <w:gridCol w:w="5642"/>
      </w:tblGrid>
      <w:tr w:rsidR="00A52F45" w:rsidRPr="00DB33FD" w14:paraId="2A089681" w14:textId="77777777" w:rsidTr="00A438B1">
        <w:trPr>
          <w:cantSplit/>
          <w:trHeight w:val="365"/>
        </w:trPr>
        <w:tc>
          <w:tcPr>
            <w:tcW w:w="1560" w:type="dxa"/>
            <w:vAlign w:val="center"/>
          </w:tcPr>
          <w:p w14:paraId="7EF7A9C0" w14:textId="77777777" w:rsidR="00A52F45" w:rsidRPr="005F67FD" w:rsidRDefault="008801A2" w:rsidP="004B3FA7">
            <w:pPr>
              <w:pStyle w:val="NoSpacing"/>
              <w:rPr>
                <w:rFonts w:cs="Arial"/>
                <w:szCs w:val="24"/>
              </w:rPr>
            </w:pPr>
            <w:r>
              <w:rPr>
                <w:rFonts w:cs="Arial"/>
                <w:szCs w:val="24"/>
              </w:rPr>
              <w:t xml:space="preserve">PS </w:t>
            </w:r>
            <w:r w:rsidR="00A52F45" w:rsidRPr="005F67FD">
              <w:rPr>
                <w:rFonts w:cs="Arial"/>
                <w:szCs w:val="24"/>
              </w:rPr>
              <w:t>Level</w:t>
            </w:r>
          </w:p>
        </w:tc>
        <w:tc>
          <w:tcPr>
            <w:tcW w:w="1932" w:type="dxa"/>
            <w:vAlign w:val="center"/>
          </w:tcPr>
          <w:p w14:paraId="7E3826AE" w14:textId="77777777" w:rsidR="00A52F45" w:rsidRPr="005F67FD" w:rsidRDefault="00A52F45" w:rsidP="004B3FA7">
            <w:pPr>
              <w:pStyle w:val="NoSpacing"/>
              <w:rPr>
                <w:rFonts w:cs="Arial"/>
                <w:szCs w:val="24"/>
              </w:rPr>
            </w:pPr>
            <w:r w:rsidRPr="005F67FD">
              <w:rPr>
                <w:rFonts w:cs="Arial"/>
                <w:szCs w:val="24"/>
              </w:rPr>
              <w:t>Status</w:t>
            </w:r>
          </w:p>
        </w:tc>
        <w:tc>
          <w:tcPr>
            <w:tcW w:w="5642" w:type="dxa"/>
            <w:vAlign w:val="center"/>
          </w:tcPr>
          <w:p w14:paraId="4B30CBD5" w14:textId="77777777" w:rsidR="00A52F45" w:rsidRPr="005F67FD" w:rsidRDefault="00A52F45" w:rsidP="004B3FA7">
            <w:pPr>
              <w:pStyle w:val="NoSpacing"/>
              <w:rPr>
                <w:rFonts w:cs="Arial"/>
                <w:szCs w:val="24"/>
              </w:rPr>
            </w:pPr>
            <w:r w:rsidRPr="005F67FD">
              <w:rPr>
                <w:rFonts w:cs="Arial"/>
                <w:szCs w:val="24"/>
              </w:rPr>
              <w:t>Incident related action</w:t>
            </w:r>
          </w:p>
        </w:tc>
      </w:tr>
      <w:tr w:rsidR="00A52F45" w:rsidRPr="00DB33FD" w14:paraId="6E6118DB" w14:textId="77777777" w:rsidTr="00A438B1">
        <w:trPr>
          <w:cantSplit/>
        </w:trPr>
        <w:tc>
          <w:tcPr>
            <w:tcW w:w="1560" w:type="dxa"/>
          </w:tcPr>
          <w:p w14:paraId="26828A76" w14:textId="77777777" w:rsidR="00A52F45" w:rsidRPr="005F67FD" w:rsidRDefault="00A52F45" w:rsidP="008801A2">
            <w:pPr>
              <w:pStyle w:val="NoSpacing"/>
              <w:jc w:val="left"/>
              <w:rPr>
                <w:rFonts w:cs="Arial"/>
                <w:sz w:val="22"/>
                <w:szCs w:val="22"/>
              </w:rPr>
            </w:pPr>
            <w:r w:rsidRPr="005F67FD">
              <w:rPr>
                <w:rFonts w:cs="Arial"/>
                <w:sz w:val="22"/>
                <w:szCs w:val="22"/>
              </w:rPr>
              <w:t xml:space="preserve">For information – </w:t>
            </w:r>
            <w:r w:rsidR="008801A2">
              <w:rPr>
                <w:rFonts w:cs="Arial"/>
                <w:sz w:val="22"/>
                <w:szCs w:val="22"/>
              </w:rPr>
              <w:t xml:space="preserve">PS </w:t>
            </w:r>
            <w:r w:rsidRPr="005F67FD">
              <w:rPr>
                <w:rFonts w:cs="Arial"/>
                <w:sz w:val="22"/>
                <w:szCs w:val="22"/>
              </w:rPr>
              <w:t>LEVEL 1</w:t>
            </w:r>
          </w:p>
        </w:tc>
        <w:tc>
          <w:tcPr>
            <w:tcW w:w="1932" w:type="dxa"/>
          </w:tcPr>
          <w:p w14:paraId="7906A229" w14:textId="77777777" w:rsidR="00A52F45" w:rsidRPr="005F67FD" w:rsidRDefault="00A52F45" w:rsidP="0066271C">
            <w:pPr>
              <w:pStyle w:val="NoSpacing"/>
              <w:jc w:val="left"/>
              <w:rPr>
                <w:rFonts w:cs="Arial"/>
                <w:sz w:val="22"/>
                <w:szCs w:val="22"/>
              </w:rPr>
            </w:pPr>
            <w:r w:rsidRPr="005F67FD">
              <w:rPr>
                <w:rFonts w:cs="Arial"/>
                <w:sz w:val="22"/>
                <w:szCs w:val="22"/>
              </w:rPr>
              <w:t xml:space="preserve">Developing situation - readiness signal.  </w:t>
            </w:r>
          </w:p>
        </w:tc>
        <w:tc>
          <w:tcPr>
            <w:tcW w:w="5642" w:type="dxa"/>
          </w:tcPr>
          <w:p w14:paraId="0E88022C" w14:textId="77777777" w:rsidR="00A52F45" w:rsidRPr="005F67FD" w:rsidRDefault="00A52F45" w:rsidP="004B3FA7">
            <w:pPr>
              <w:pStyle w:val="NoSpacing"/>
              <w:rPr>
                <w:rFonts w:cs="Arial"/>
                <w:sz w:val="22"/>
                <w:szCs w:val="22"/>
              </w:rPr>
            </w:pPr>
            <w:r w:rsidRPr="005F67FD">
              <w:rPr>
                <w:rFonts w:cs="Arial"/>
                <w:sz w:val="22"/>
                <w:szCs w:val="22"/>
              </w:rPr>
              <w:t>Likely to be for information only.</w:t>
            </w:r>
          </w:p>
          <w:p w14:paraId="12C80E74" w14:textId="77777777" w:rsidR="00A52F45" w:rsidRPr="005F67FD" w:rsidRDefault="00A52F45" w:rsidP="004B3FA7">
            <w:pPr>
              <w:pStyle w:val="NoSpacing"/>
              <w:rPr>
                <w:rFonts w:cs="Arial"/>
                <w:sz w:val="22"/>
                <w:szCs w:val="22"/>
              </w:rPr>
            </w:pPr>
          </w:p>
          <w:p w14:paraId="1FDF4206" w14:textId="77777777" w:rsidR="004F2DF7" w:rsidRPr="005F67FD" w:rsidRDefault="00A52F45" w:rsidP="004B3FA7">
            <w:pPr>
              <w:pStyle w:val="NoSpacing"/>
              <w:rPr>
                <w:rFonts w:cs="Arial"/>
                <w:sz w:val="22"/>
                <w:szCs w:val="22"/>
              </w:rPr>
            </w:pPr>
            <w:r w:rsidRPr="005F67FD">
              <w:rPr>
                <w:rFonts w:cs="Arial"/>
                <w:sz w:val="22"/>
                <w:szCs w:val="22"/>
              </w:rPr>
              <w:t xml:space="preserve">However, </w:t>
            </w:r>
            <w:r w:rsidR="004F2DF7" w:rsidRPr="005F67FD">
              <w:rPr>
                <w:rFonts w:cs="Arial"/>
                <w:sz w:val="22"/>
                <w:szCs w:val="22"/>
              </w:rPr>
              <w:t xml:space="preserve">all participating organisations should aim to establish whether they are affected by the alert, as quickly as possible. </w:t>
            </w:r>
            <w:r w:rsidR="00CA601E">
              <w:rPr>
                <w:rFonts w:cs="Arial"/>
                <w:sz w:val="22"/>
                <w:szCs w:val="22"/>
              </w:rPr>
              <w:t xml:space="preserve"> </w:t>
            </w:r>
            <w:r w:rsidR="004F2DF7" w:rsidRPr="005F67FD">
              <w:rPr>
                <w:rFonts w:cs="Arial"/>
                <w:sz w:val="22"/>
                <w:szCs w:val="22"/>
              </w:rPr>
              <w:t>They will then be able to respond to alerts accordingly.</w:t>
            </w:r>
          </w:p>
          <w:p w14:paraId="52F49767" w14:textId="77777777" w:rsidR="004F2DF7" w:rsidRPr="005F67FD" w:rsidRDefault="004F2DF7" w:rsidP="004B3FA7">
            <w:pPr>
              <w:pStyle w:val="NoSpacing"/>
              <w:rPr>
                <w:rFonts w:cs="Arial"/>
                <w:sz w:val="22"/>
                <w:szCs w:val="22"/>
              </w:rPr>
            </w:pPr>
          </w:p>
          <w:p w14:paraId="0C611F3E" w14:textId="77777777" w:rsidR="00A52F45" w:rsidRPr="005F67FD" w:rsidRDefault="00A52F45" w:rsidP="004B3FA7">
            <w:pPr>
              <w:pStyle w:val="NoSpacing"/>
              <w:rPr>
                <w:rFonts w:cs="Arial"/>
                <w:sz w:val="22"/>
                <w:szCs w:val="22"/>
              </w:rPr>
            </w:pPr>
            <w:proofErr w:type="spellStart"/>
            <w:r w:rsidRPr="005F67FD">
              <w:rPr>
                <w:rFonts w:cs="Arial"/>
                <w:sz w:val="22"/>
                <w:szCs w:val="22"/>
              </w:rPr>
              <w:t>PSOs</w:t>
            </w:r>
            <w:proofErr w:type="spellEnd"/>
            <w:r w:rsidRPr="005F67FD">
              <w:rPr>
                <w:rFonts w:cs="Arial"/>
                <w:sz w:val="22"/>
                <w:szCs w:val="22"/>
              </w:rPr>
              <w:t xml:space="preserve"> are recommended to consider identifying areas of their business that may be affected and gathering relevant information, which depending on the nature of the incident, may include, for example, distribution of products, identification of suppliers, affected volumes, inspection and sample results etc.</w:t>
            </w:r>
          </w:p>
          <w:p w14:paraId="04F83251" w14:textId="77777777" w:rsidR="00A52F45" w:rsidRPr="005F67FD" w:rsidRDefault="00A52F45" w:rsidP="004B3FA7">
            <w:pPr>
              <w:pStyle w:val="NoSpacing"/>
              <w:rPr>
                <w:rFonts w:cs="Arial"/>
                <w:sz w:val="22"/>
                <w:szCs w:val="22"/>
              </w:rPr>
            </w:pPr>
            <w:r w:rsidRPr="005F67FD">
              <w:rPr>
                <w:rFonts w:cs="Arial"/>
                <w:sz w:val="22"/>
                <w:szCs w:val="22"/>
              </w:rPr>
              <w:t xml:space="preserve">  </w:t>
            </w:r>
          </w:p>
          <w:p w14:paraId="40AF0805" w14:textId="77777777" w:rsidR="00A52F45" w:rsidRDefault="00A52F45" w:rsidP="004B3FA7">
            <w:pPr>
              <w:pStyle w:val="NoSpacing"/>
              <w:rPr>
                <w:rFonts w:cs="Arial"/>
                <w:sz w:val="22"/>
                <w:szCs w:val="22"/>
              </w:rPr>
            </w:pPr>
            <w:r w:rsidRPr="005F67FD">
              <w:rPr>
                <w:rFonts w:cs="Arial"/>
                <w:sz w:val="22"/>
                <w:szCs w:val="22"/>
              </w:rPr>
              <w:t xml:space="preserve">FSS may request information via a </w:t>
            </w:r>
            <w:r w:rsidR="008801A2">
              <w:rPr>
                <w:rFonts w:cs="Arial"/>
                <w:sz w:val="22"/>
                <w:szCs w:val="22"/>
              </w:rPr>
              <w:t>PS Level 1 A</w:t>
            </w:r>
            <w:r w:rsidRPr="005F67FD">
              <w:rPr>
                <w:rFonts w:cs="Arial"/>
                <w:sz w:val="22"/>
                <w:szCs w:val="22"/>
              </w:rPr>
              <w:t>lert.</w:t>
            </w:r>
          </w:p>
          <w:p w14:paraId="15D3834F" w14:textId="77777777" w:rsidR="00405526" w:rsidRPr="005F67FD" w:rsidRDefault="00405526" w:rsidP="004B3FA7">
            <w:pPr>
              <w:pStyle w:val="NoSpacing"/>
              <w:rPr>
                <w:rFonts w:cs="Arial"/>
                <w:sz w:val="22"/>
                <w:szCs w:val="22"/>
              </w:rPr>
            </w:pPr>
          </w:p>
        </w:tc>
      </w:tr>
      <w:tr w:rsidR="00A52F45" w:rsidRPr="00DB33FD" w14:paraId="33939631" w14:textId="77777777" w:rsidTr="00A438B1">
        <w:trPr>
          <w:cantSplit/>
        </w:trPr>
        <w:tc>
          <w:tcPr>
            <w:tcW w:w="1560" w:type="dxa"/>
          </w:tcPr>
          <w:p w14:paraId="1E037B61" w14:textId="77777777" w:rsidR="00A52F45" w:rsidRPr="005F67FD" w:rsidRDefault="00A52F45" w:rsidP="004B3FA7">
            <w:pPr>
              <w:pStyle w:val="NoSpacing"/>
              <w:rPr>
                <w:rFonts w:cs="Arial"/>
                <w:sz w:val="22"/>
                <w:szCs w:val="22"/>
              </w:rPr>
            </w:pPr>
            <w:r w:rsidRPr="005F67FD">
              <w:rPr>
                <w:rFonts w:cs="Arial"/>
                <w:sz w:val="22"/>
                <w:szCs w:val="22"/>
              </w:rPr>
              <w:t xml:space="preserve">For action – </w:t>
            </w:r>
            <w:r w:rsidR="008801A2">
              <w:rPr>
                <w:rFonts w:cs="Arial"/>
                <w:sz w:val="22"/>
                <w:szCs w:val="22"/>
              </w:rPr>
              <w:t xml:space="preserve">PS </w:t>
            </w:r>
            <w:r w:rsidRPr="005F67FD">
              <w:rPr>
                <w:rFonts w:cs="Arial"/>
                <w:sz w:val="22"/>
                <w:szCs w:val="22"/>
              </w:rPr>
              <w:t>LEVEL 2</w:t>
            </w:r>
          </w:p>
        </w:tc>
        <w:tc>
          <w:tcPr>
            <w:tcW w:w="1932" w:type="dxa"/>
          </w:tcPr>
          <w:p w14:paraId="06A0E86C" w14:textId="77777777" w:rsidR="00A52F45" w:rsidRPr="005F67FD" w:rsidRDefault="00A52F45" w:rsidP="008801A2">
            <w:pPr>
              <w:pStyle w:val="NoSpacing"/>
              <w:jc w:val="left"/>
              <w:rPr>
                <w:rFonts w:cs="Arial"/>
                <w:sz w:val="22"/>
                <w:szCs w:val="22"/>
              </w:rPr>
            </w:pPr>
            <w:r w:rsidRPr="005F67FD">
              <w:rPr>
                <w:rFonts w:cs="Arial"/>
                <w:sz w:val="22"/>
                <w:szCs w:val="22"/>
              </w:rPr>
              <w:t xml:space="preserve">Issued for action to individual </w:t>
            </w:r>
            <w:proofErr w:type="spellStart"/>
            <w:r w:rsidR="0033403A" w:rsidRPr="005F67FD">
              <w:rPr>
                <w:rFonts w:cs="Arial"/>
                <w:sz w:val="22"/>
                <w:szCs w:val="22"/>
              </w:rPr>
              <w:t>PSOs</w:t>
            </w:r>
            <w:proofErr w:type="spellEnd"/>
            <w:r w:rsidRPr="005F67FD">
              <w:rPr>
                <w:rFonts w:cs="Arial"/>
                <w:sz w:val="22"/>
                <w:szCs w:val="22"/>
              </w:rPr>
              <w:t xml:space="preserve"> </w:t>
            </w:r>
          </w:p>
        </w:tc>
        <w:tc>
          <w:tcPr>
            <w:tcW w:w="5642" w:type="dxa"/>
          </w:tcPr>
          <w:p w14:paraId="660122D7" w14:textId="77777777" w:rsidR="00F17AED" w:rsidRPr="005F67FD" w:rsidRDefault="00F17AED" w:rsidP="004B3FA7">
            <w:pPr>
              <w:pStyle w:val="NoSpacing"/>
              <w:rPr>
                <w:rFonts w:cs="Arial"/>
                <w:sz w:val="22"/>
                <w:szCs w:val="22"/>
              </w:rPr>
            </w:pPr>
            <w:r w:rsidRPr="005F67FD">
              <w:rPr>
                <w:rFonts w:cs="Arial"/>
                <w:sz w:val="22"/>
                <w:szCs w:val="22"/>
              </w:rPr>
              <w:t xml:space="preserve">This incident is likely to be restricted to one or two </w:t>
            </w:r>
            <w:proofErr w:type="spellStart"/>
            <w:r w:rsidRPr="005F67FD">
              <w:rPr>
                <w:rFonts w:cs="Arial"/>
                <w:sz w:val="22"/>
                <w:szCs w:val="22"/>
              </w:rPr>
              <w:t>PSOs</w:t>
            </w:r>
            <w:proofErr w:type="spellEnd"/>
            <w:r w:rsidRPr="005F67FD">
              <w:rPr>
                <w:rFonts w:cs="Arial"/>
                <w:sz w:val="22"/>
                <w:szCs w:val="22"/>
              </w:rPr>
              <w:t xml:space="preserve"> or restricted geographically. </w:t>
            </w:r>
          </w:p>
          <w:p w14:paraId="54A2875E" w14:textId="77777777" w:rsidR="00F17AED" w:rsidRPr="005F67FD" w:rsidRDefault="00F17AED" w:rsidP="004B3FA7">
            <w:pPr>
              <w:pStyle w:val="NoSpacing"/>
              <w:rPr>
                <w:rFonts w:cs="Arial"/>
                <w:sz w:val="22"/>
                <w:szCs w:val="22"/>
              </w:rPr>
            </w:pPr>
          </w:p>
          <w:p w14:paraId="7A300540" w14:textId="77777777" w:rsidR="00A52F45" w:rsidRPr="005F67FD" w:rsidRDefault="00F17AED" w:rsidP="004B3FA7">
            <w:pPr>
              <w:pStyle w:val="NoSpacing"/>
              <w:rPr>
                <w:rFonts w:cs="Arial"/>
                <w:sz w:val="22"/>
                <w:szCs w:val="22"/>
              </w:rPr>
            </w:pPr>
            <w:r w:rsidRPr="005F67FD">
              <w:rPr>
                <w:rFonts w:cs="Arial"/>
                <w:sz w:val="22"/>
                <w:szCs w:val="22"/>
              </w:rPr>
              <w:t xml:space="preserve">FSS will ask the affected </w:t>
            </w:r>
            <w:proofErr w:type="spellStart"/>
            <w:r w:rsidRPr="005F67FD">
              <w:rPr>
                <w:rFonts w:cs="Arial"/>
                <w:sz w:val="22"/>
                <w:szCs w:val="22"/>
              </w:rPr>
              <w:t>PSO</w:t>
            </w:r>
            <w:proofErr w:type="spellEnd"/>
            <w:r w:rsidRPr="005F67FD">
              <w:rPr>
                <w:rFonts w:cs="Arial"/>
                <w:sz w:val="22"/>
                <w:szCs w:val="22"/>
              </w:rPr>
              <w:t>(s) to take specific action and</w:t>
            </w:r>
            <w:r w:rsidR="00CA601E">
              <w:rPr>
                <w:rFonts w:cs="Arial"/>
                <w:sz w:val="22"/>
                <w:szCs w:val="22"/>
              </w:rPr>
              <w:t xml:space="preserve"> </w:t>
            </w:r>
            <w:r w:rsidRPr="005F67FD">
              <w:rPr>
                <w:rFonts w:cs="Arial"/>
                <w:sz w:val="22"/>
                <w:szCs w:val="22"/>
              </w:rPr>
              <w:t>/</w:t>
            </w:r>
            <w:r w:rsidR="00CA601E">
              <w:rPr>
                <w:rFonts w:cs="Arial"/>
                <w:sz w:val="22"/>
                <w:szCs w:val="22"/>
              </w:rPr>
              <w:t xml:space="preserve"> </w:t>
            </w:r>
            <w:r w:rsidRPr="005F67FD">
              <w:rPr>
                <w:rFonts w:cs="Arial"/>
                <w:sz w:val="22"/>
                <w:szCs w:val="22"/>
              </w:rPr>
              <w:t>or provide information, which must be</w:t>
            </w:r>
            <w:r w:rsidR="00A52F45" w:rsidRPr="005F67FD">
              <w:rPr>
                <w:rFonts w:cs="Arial"/>
                <w:sz w:val="22"/>
                <w:szCs w:val="22"/>
              </w:rPr>
              <w:t xml:space="preserve"> reported back to FSS.  </w:t>
            </w:r>
          </w:p>
          <w:p w14:paraId="1F465BDE" w14:textId="77777777" w:rsidR="00F17AED" w:rsidRPr="005F67FD" w:rsidRDefault="00F17AED" w:rsidP="004B3FA7">
            <w:pPr>
              <w:pStyle w:val="NoSpacing"/>
              <w:rPr>
                <w:rFonts w:cs="Arial"/>
                <w:sz w:val="22"/>
                <w:szCs w:val="22"/>
              </w:rPr>
            </w:pPr>
          </w:p>
          <w:p w14:paraId="693F119D" w14:textId="77777777" w:rsidR="00A52F45" w:rsidRPr="005F67FD" w:rsidRDefault="00F17AED" w:rsidP="004B3FA7">
            <w:pPr>
              <w:pStyle w:val="NoSpacing"/>
              <w:rPr>
                <w:rFonts w:cs="Arial"/>
                <w:sz w:val="22"/>
                <w:szCs w:val="22"/>
              </w:rPr>
            </w:pPr>
            <w:r w:rsidRPr="005F67FD">
              <w:rPr>
                <w:rFonts w:cs="Arial"/>
                <w:sz w:val="22"/>
                <w:szCs w:val="22"/>
              </w:rPr>
              <w:t xml:space="preserve">All </w:t>
            </w:r>
            <w:proofErr w:type="spellStart"/>
            <w:r w:rsidRPr="005F67FD">
              <w:rPr>
                <w:rFonts w:cs="Arial"/>
                <w:sz w:val="22"/>
                <w:szCs w:val="22"/>
              </w:rPr>
              <w:t>PSOs</w:t>
            </w:r>
            <w:proofErr w:type="spellEnd"/>
            <w:r w:rsidRPr="005F67FD">
              <w:rPr>
                <w:rFonts w:cs="Arial"/>
                <w:sz w:val="22"/>
                <w:szCs w:val="22"/>
              </w:rPr>
              <w:t xml:space="preserve"> will receive a copy of the Alert regardless of whether it applies. </w:t>
            </w:r>
          </w:p>
        </w:tc>
      </w:tr>
      <w:tr w:rsidR="00A52F45" w:rsidRPr="00DB33FD" w14:paraId="3EB87965" w14:textId="77777777" w:rsidTr="00A438B1">
        <w:trPr>
          <w:cantSplit/>
        </w:trPr>
        <w:tc>
          <w:tcPr>
            <w:tcW w:w="1560" w:type="dxa"/>
          </w:tcPr>
          <w:p w14:paraId="3FF5ADB1" w14:textId="77777777" w:rsidR="00A52F45" w:rsidRPr="005F67FD" w:rsidRDefault="00A52F45" w:rsidP="004B3FA7">
            <w:pPr>
              <w:pStyle w:val="NoSpacing"/>
              <w:rPr>
                <w:rFonts w:cs="Arial"/>
                <w:sz w:val="22"/>
                <w:szCs w:val="22"/>
              </w:rPr>
            </w:pPr>
            <w:r w:rsidRPr="005F67FD">
              <w:rPr>
                <w:rFonts w:cs="Arial"/>
                <w:sz w:val="22"/>
                <w:szCs w:val="22"/>
              </w:rPr>
              <w:t xml:space="preserve">For action – </w:t>
            </w:r>
            <w:r w:rsidR="008801A2">
              <w:rPr>
                <w:rFonts w:cs="Arial"/>
                <w:sz w:val="22"/>
                <w:szCs w:val="22"/>
              </w:rPr>
              <w:t xml:space="preserve">PS </w:t>
            </w:r>
            <w:r w:rsidRPr="005F67FD">
              <w:rPr>
                <w:rFonts w:cs="Arial"/>
                <w:sz w:val="22"/>
                <w:szCs w:val="22"/>
              </w:rPr>
              <w:t>LEVEL 3</w:t>
            </w:r>
          </w:p>
        </w:tc>
        <w:tc>
          <w:tcPr>
            <w:tcW w:w="1932" w:type="dxa"/>
          </w:tcPr>
          <w:p w14:paraId="4F153B9D" w14:textId="77777777" w:rsidR="00A52F45" w:rsidRPr="005F67FD" w:rsidRDefault="00627AA8" w:rsidP="004B3FA7">
            <w:pPr>
              <w:pStyle w:val="NoSpacing"/>
              <w:rPr>
                <w:rFonts w:cs="Arial"/>
                <w:sz w:val="22"/>
                <w:szCs w:val="22"/>
              </w:rPr>
            </w:pPr>
            <w:r w:rsidRPr="005F67FD">
              <w:rPr>
                <w:rFonts w:cs="Arial"/>
                <w:sz w:val="22"/>
                <w:szCs w:val="22"/>
              </w:rPr>
              <w:t xml:space="preserve">Issued for action to all </w:t>
            </w:r>
            <w:proofErr w:type="spellStart"/>
            <w:r w:rsidRPr="005F67FD">
              <w:rPr>
                <w:rFonts w:cs="Arial"/>
                <w:sz w:val="22"/>
                <w:szCs w:val="22"/>
              </w:rPr>
              <w:t>PSOs</w:t>
            </w:r>
            <w:proofErr w:type="spellEnd"/>
          </w:p>
        </w:tc>
        <w:tc>
          <w:tcPr>
            <w:tcW w:w="5642" w:type="dxa"/>
          </w:tcPr>
          <w:p w14:paraId="7C9CC77B" w14:textId="77777777" w:rsidR="00627AA8" w:rsidRPr="005F67FD" w:rsidRDefault="00627AA8" w:rsidP="004B3FA7">
            <w:pPr>
              <w:pStyle w:val="NoSpacing"/>
              <w:rPr>
                <w:rFonts w:cs="Arial"/>
                <w:sz w:val="22"/>
                <w:szCs w:val="22"/>
              </w:rPr>
            </w:pPr>
            <w:r w:rsidRPr="005F67FD">
              <w:rPr>
                <w:rFonts w:cs="Arial"/>
                <w:sz w:val="22"/>
                <w:szCs w:val="22"/>
              </w:rPr>
              <w:t xml:space="preserve">This incident is likely to be wide spread across the public sector and unlikely to be limited to the public sector. </w:t>
            </w:r>
          </w:p>
          <w:p w14:paraId="259DA489" w14:textId="77777777" w:rsidR="003C5136" w:rsidRPr="005F67FD" w:rsidRDefault="003C5136" w:rsidP="004B3FA7">
            <w:pPr>
              <w:pStyle w:val="NoSpacing"/>
              <w:rPr>
                <w:rFonts w:cs="Arial"/>
                <w:sz w:val="22"/>
                <w:szCs w:val="22"/>
              </w:rPr>
            </w:pPr>
          </w:p>
          <w:p w14:paraId="2BBDD025" w14:textId="77777777" w:rsidR="003C5136" w:rsidRPr="005F67FD" w:rsidRDefault="00405526" w:rsidP="004B3FA7">
            <w:pPr>
              <w:pStyle w:val="NoSpacing"/>
              <w:rPr>
                <w:rFonts w:cs="Arial"/>
                <w:sz w:val="22"/>
                <w:szCs w:val="22"/>
              </w:rPr>
            </w:pPr>
            <w:r>
              <w:rPr>
                <w:rFonts w:cs="Arial"/>
                <w:sz w:val="22"/>
                <w:szCs w:val="22"/>
              </w:rPr>
              <w:t>T</w:t>
            </w:r>
            <w:r w:rsidR="003C5136" w:rsidRPr="005F67FD">
              <w:rPr>
                <w:rFonts w:cs="Arial"/>
                <w:sz w:val="22"/>
                <w:szCs w:val="22"/>
              </w:rPr>
              <w:t>he incident</w:t>
            </w:r>
            <w:r>
              <w:rPr>
                <w:rFonts w:cs="Arial"/>
                <w:sz w:val="22"/>
                <w:szCs w:val="22"/>
              </w:rPr>
              <w:t xml:space="preserve"> may</w:t>
            </w:r>
            <w:r w:rsidR="003C5136" w:rsidRPr="005F67FD">
              <w:rPr>
                <w:rFonts w:cs="Arial"/>
                <w:sz w:val="22"/>
                <w:szCs w:val="22"/>
              </w:rPr>
              <w:t xml:space="preserve"> result in food-borne illness or death.</w:t>
            </w:r>
          </w:p>
          <w:p w14:paraId="2BE6F402" w14:textId="77777777" w:rsidR="00627AA8" w:rsidRPr="005F67FD" w:rsidRDefault="00627AA8" w:rsidP="004B3FA7">
            <w:pPr>
              <w:pStyle w:val="NoSpacing"/>
              <w:rPr>
                <w:rFonts w:cs="Arial"/>
                <w:sz w:val="22"/>
                <w:szCs w:val="22"/>
              </w:rPr>
            </w:pPr>
          </w:p>
          <w:p w14:paraId="562BBF07" w14:textId="77777777" w:rsidR="00627AA8" w:rsidRPr="005F67FD" w:rsidRDefault="00627AA8" w:rsidP="004B3FA7">
            <w:pPr>
              <w:pStyle w:val="NoSpacing"/>
              <w:rPr>
                <w:rFonts w:cs="Arial"/>
                <w:sz w:val="22"/>
                <w:szCs w:val="22"/>
              </w:rPr>
            </w:pPr>
            <w:r w:rsidRPr="005F67FD">
              <w:rPr>
                <w:rFonts w:cs="Arial"/>
                <w:sz w:val="22"/>
                <w:szCs w:val="22"/>
              </w:rPr>
              <w:t xml:space="preserve">FSS will ask the </w:t>
            </w:r>
            <w:proofErr w:type="spellStart"/>
            <w:r w:rsidRPr="005F67FD">
              <w:rPr>
                <w:rFonts w:cs="Arial"/>
                <w:sz w:val="22"/>
                <w:szCs w:val="22"/>
              </w:rPr>
              <w:t>PSOs</w:t>
            </w:r>
            <w:proofErr w:type="spellEnd"/>
            <w:r w:rsidRPr="005F67FD">
              <w:rPr>
                <w:rFonts w:cs="Arial"/>
                <w:sz w:val="22"/>
                <w:szCs w:val="22"/>
              </w:rPr>
              <w:t xml:space="preserve"> to take specific action and</w:t>
            </w:r>
            <w:r w:rsidR="00384206">
              <w:rPr>
                <w:rFonts w:cs="Arial"/>
                <w:sz w:val="22"/>
                <w:szCs w:val="22"/>
              </w:rPr>
              <w:t xml:space="preserve"> </w:t>
            </w:r>
            <w:r w:rsidRPr="005F67FD">
              <w:rPr>
                <w:rFonts w:cs="Arial"/>
                <w:sz w:val="22"/>
                <w:szCs w:val="22"/>
              </w:rPr>
              <w:t>/</w:t>
            </w:r>
            <w:r w:rsidR="00384206">
              <w:rPr>
                <w:rFonts w:cs="Arial"/>
                <w:sz w:val="22"/>
                <w:szCs w:val="22"/>
              </w:rPr>
              <w:t xml:space="preserve"> </w:t>
            </w:r>
            <w:r w:rsidRPr="005F67FD">
              <w:rPr>
                <w:rFonts w:cs="Arial"/>
                <w:sz w:val="22"/>
                <w:szCs w:val="22"/>
              </w:rPr>
              <w:t xml:space="preserve">or provide information, which must be reported back to FSS.  </w:t>
            </w:r>
          </w:p>
          <w:p w14:paraId="674C4243" w14:textId="77777777" w:rsidR="00627AA8" w:rsidRPr="005F67FD" w:rsidRDefault="00627AA8" w:rsidP="004B3FA7">
            <w:pPr>
              <w:pStyle w:val="NoSpacing"/>
              <w:rPr>
                <w:rFonts w:cs="Arial"/>
                <w:sz w:val="22"/>
                <w:szCs w:val="22"/>
              </w:rPr>
            </w:pPr>
          </w:p>
          <w:p w14:paraId="7396F28E" w14:textId="77777777" w:rsidR="00A52F45" w:rsidRDefault="00A52F45" w:rsidP="004B3FA7">
            <w:pPr>
              <w:pStyle w:val="NoSpacing"/>
              <w:rPr>
                <w:rFonts w:cs="Arial"/>
                <w:sz w:val="22"/>
                <w:szCs w:val="22"/>
              </w:rPr>
            </w:pPr>
            <w:r w:rsidRPr="005F67FD">
              <w:rPr>
                <w:rFonts w:cs="Arial"/>
                <w:sz w:val="22"/>
                <w:szCs w:val="22"/>
              </w:rPr>
              <w:t xml:space="preserve">The Public Sector </w:t>
            </w:r>
            <w:r w:rsidR="00627AA8" w:rsidRPr="005F67FD">
              <w:rPr>
                <w:rFonts w:cs="Arial"/>
                <w:sz w:val="22"/>
                <w:szCs w:val="22"/>
              </w:rPr>
              <w:t>Incidents Team will be convened to ensure that a coordinated approach is undertaken to information gathering, sampling and product withdrawal, for instance.</w:t>
            </w:r>
          </w:p>
          <w:p w14:paraId="00E43936" w14:textId="77777777" w:rsidR="00405526" w:rsidRDefault="00405526" w:rsidP="004B3FA7">
            <w:pPr>
              <w:pStyle w:val="NoSpacing"/>
              <w:rPr>
                <w:rFonts w:cs="Arial"/>
                <w:sz w:val="22"/>
                <w:szCs w:val="22"/>
              </w:rPr>
            </w:pPr>
          </w:p>
          <w:p w14:paraId="4E737767" w14:textId="77777777" w:rsidR="00405526" w:rsidRPr="005F67FD" w:rsidRDefault="00405526" w:rsidP="004B3FA7">
            <w:pPr>
              <w:pStyle w:val="NoSpacing"/>
              <w:rPr>
                <w:rFonts w:cs="Arial"/>
                <w:sz w:val="22"/>
                <w:szCs w:val="22"/>
              </w:rPr>
            </w:pPr>
            <w:r>
              <w:rPr>
                <w:rFonts w:cs="Arial"/>
                <w:sz w:val="22"/>
                <w:szCs w:val="22"/>
              </w:rPr>
              <w:t>A Situation Report (SITREP) will be issued regularly or as required.</w:t>
            </w:r>
          </w:p>
        </w:tc>
      </w:tr>
      <w:tr w:rsidR="00A438B1" w:rsidRPr="000E4800" w14:paraId="185FD27C" w14:textId="77777777" w:rsidTr="00A438B1">
        <w:tc>
          <w:tcPr>
            <w:tcW w:w="1560" w:type="dxa"/>
          </w:tcPr>
          <w:p w14:paraId="4615E7DD" w14:textId="77777777" w:rsidR="00A438B1" w:rsidRPr="000E4800" w:rsidRDefault="00A438B1" w:rsidP="00A438B1">
            <w:pPr>
              <w:pStyle w:val="NoSpacing"/>
              <w:jc w:val="left"/>
              <w:rPr>
                <w:rFonts w:eastAsiaTheme="minorHAnsi" w:cs="Arial"/>
                <w:sz w:val="22"/>
                <w:szCs w:val="22"/>
              </w:rPr>
            </w:pPr>
            <w:r w:rsidRPr="000E4800">
              <w:rPr>
                <w:rFonts w:eastAsiaTheme="minorHAnsi" w:cs="Arial"/>
                <w:sz w:val="22"/>
                <w:szCs w:val="22"/>
              </w:rPr>
              <w:t xml:space="preserve">De-escalation -  </w:t>
            </w:r>
            <w:r>
              <w:rPr>
                <w:rFonts w:eastAsiaTheme="minorHAnsi" w:cs="Arial"/>
                <w:sz w:val="22"/>
                <w:szCs w:val="22"/>
              </w:rPr>
              <w:t xml:space="preserve">PS </w:t>
            </w:r>
            <w:r w:rsidRPr="000E4800">
              <w:rPr>
                <w:rFonts w:eastAsiaTheme="minorHAnsi" w:cs="Arial"/>
                <w:sz w:val="22"/>
                <w:szCs w:val="22"/>
              </w:rPr>
              <w:t>LEVEL 4</w:t>
            </w:r>
          </w:p>
        </w:tc>
        <w:tc>
          <w:tcPr>
            <w:tcW w:w="1932" w:type="dxa"/>
          </w:tcPr>
          <w:p w14:paraId="516CF0C3" w14:textId="77777777" w:rsidR="00A438B1" w:rsidRPr="000E4800" w:rsidRDefault="00A438B1" w:rsidP="00A438B1">
            <w:pPr>
              <w:pStyle w:val="NoSpacing"/>
              <w:jc w:val="left"/>
              <w:rPr>
                <w:rFonts w:eastAsiaTheme="minorHAnsi" w:cs="Arial"/>
                <w:sz w:val="22"/>
                <w:szCs w:val="22"/>
              </w:rPr>
            </w:pPr>
            <w:r w:rsidRPr="000E4800">
              <w:rPr>
                <w:rFonts w:eastAsiaTheme="minorHAnsi" w:cs="Arial"/>
                <w:sz w:val="22"/>
                <w:szCs w:val="22"/>
              </w:rPr>
              <w:t xml:space="preserve">Issued to all </w:t>
            </w:r>
            <w:proofErr w:type="spellStart"/>
            <w:r w:rsidRPr="000E4800">
              <w:rPr>
                <w:rFonts w:eastAsiaTheme="minorHAnsi" w:cs="Arial"/>
                <w:sz w:val="22"/>
                <w:szCs w:val="22"/>
              </w:rPr>
              <w:t>PSOs</w:t>
            </w:r>
            <w:proofErr w:type="spellEnd"/>
            <w:r w:rsidRPr="000E4800">
              <w:rPr>
                <w:rFonts w:eastAsiaTheme="minorHAnsi" w:cs="Arial"/>
                <w:sz w:val="22"/>
                <w:szCs w:val="22"/>
              </w:rPr>
              <w:t xml:space="preserve"> for information</w:t>
            </w:r>
          </w:p>
        </w:tc>
        <w:tc>
          <w:tcPr>
            <w:tcW w:w="5642" w:type="dxa"/>
          </w:tcPr>
          <w:p w14:paraId="5B5D3CC2" w14:textId="77777777" w:rsidR="00A438B1" w:rsidRPr="000E4800" w:rsidRDefault="00A438B1" w:rsidP="00C54CEB">
            <w:pPr>
              <w:pStyle w:val="NoSpacing"/>
              <w:rPr>
                <w:rFonts w:eastAsiaTheme="minorHAnsi" w:cs="Arial"/>
                <w:sz w:val="22"/>
                <w:szCs w:val="22"/>
              </w:rPr>
            </w:pPr>
            <w:r w:rsidRPr="000E4800">
              <w:rPr>
                <w:rFonts w:eastAsiaTheme="minorHAnsi" w:cs="Arial"/>
                <w:sz w:val="22"/>
                <w:szCs w:val="22"/>
              </w:rPr>
              <w:t>The incident has been or is being investigated and action taken as necessary. The affected food is no longer available.</w:t>
            </w:r>
          </w:p>
          <w:p w14:paraId="22F0C91A" w14:textId="77777777" w:rsidR="00A438B1" w:rsidRPr="000E4800" w:rsidRDefault="00A438B1" w:rsidP="00C54CEB">
            <w:pPr>
              <w:pStyle w:val="NoSpacing"/>
              <w:rPr>
                <w:rFonts w:eastAsiaTheme="minorHAnsi" w:cs="Arial"/>
                <w:sz w:val="22"/>
                <w:szCs w:val="22"/>
              </w:rPr>
            </w:pPr>
          </w:p>
          <w:p w14:paraId="0A5FB022" w14:textId="77777777" w:rsidR="00A438B1" w:rsidRPr="000E4800" w:rsidRDefault="00A438B1" w:rsidP="00C54CEB">
            <w:pPr>
              <w:pStyle w:val="NoSpacing"/>
              <w:rPr>
                <w:rFonts w:eastAsiaTheme="minorHAnsi" w:cs="Arial"/>
                <w:sz w:val="22"/>
                <w:szCs w:val="22"/>
              </w:rPr>
            </w:pPr>
            <w:r w:rsidRPr="000E4800">
              <w:rPr>
                <w:rFonts w:eastAsiaTheme="minorHAnsi" w:cs="Arial"/>
                <w:sz w:val="22"/>
                <w:szCs w:val="22"/>
              </w:rPr>
              <w:t>Information may still be required to fully close the incident.</w:t>
            </w:r>
          </w:p>
          <w:p w14:paraId="13F4B8FC" w14:textId="77777777" w:rsidR="00A438B1" w:rsidRPr="000E4800" w:rsidRDefault="00A438B1" w:rsidP="00C54CEB">
            <w:pPr>
              <w:pStyle w:val="NoSpacing"/>
              <w:rPr>
                <w:rFonts w:eastAsiaTheme="minorHAnsi" w:cs="Arial"/>
                <w:sz w:val="22"/>
                <w:szCs w:val="22"/>
              </w:rPr>
            </w:pPr>
          </w:p>
          <w:p w14:paraId="2E694A9A" w14:textId="77777777" w:rsidR="00A438B1" w:rsidRPr="000E4800" w:rsidRDefault="00A438B1" w:rsidP="00C54CEB">
            <w:pPr>
              <w:pStyle w:val="NoSpacing"/>
              <w:rPr>
                <w:rFonts w:eastAsiaTheme="minorHAnsi" w:cs="Arial"/>
                <w:sz w:val="22"/>
                <w:szCs w:val="22"/>
              </w:rPr>
            </w:pPr>
            <w:r w:rsidRPr="000E4800">
              <w:rPr>
                <w:rFonts w:eastAsiaTheme="minorHAnsi" w:cs="Arial"/>
                <w:sz w:val="22"/>
                <w:szCs w:val="22"/>
              </w:rPr>
              <w:t xml:space="preserve">Closure occurs when the affected food is not available and corrective action taken by the </w:t>
            </w:r>
            <w:proofErr w:type="spellStart"/>
            <w:r w:rsidRPr="000E4800">
              <w:rPr>
                <w:rFonts w:eastAsiaTheme="minorHAnsi" w:cs="Arial"/>
                <w:sz w:val="22"/>
                <w:szCs w:val="22"/>
              </w:rPr>
              <w:t>FBOs</w:t>
            </w:r>
            <w:proofErr w:type="spellEnd"/>
            <w:r w:rsidRPr="000E4800">
              <w:rPr>
                <w:rFonts w:eastAsiaTheme="minorHAnsi" w:cs="Arial"/>
                <w:sz w:val="22"/>
                <w:szCs w:val="22"/>
              </w:rPr>
              <w:t>. A closure notice will then be issued.</w:t>
            </w:r>
          </w:p>
        </w:tc>
      </w:tr>
    </w:tbl>
    <w:p w14:paraId="2F1A9F09" w14:textId="77777777" w:rsidR="00EC00A6" w:rsidRDefault="00EC00A6" w:rsidP="004B3FA7">
      <w:pPr>
        <w:pStyle w:val="NoSpacing"/>
      </w:pPr>
    </w:p>
    <w:p w14:paraId="2B53FAC1" w14:textId="77777777" w:rsidR="00CC7673" w:rsidRDefault="00CC7673" w:rsidP="004B3FA7">
      <w:pPr>
        <w:pStyle w:val="NoSpacing"/>
      </w:pPr>
    </w:p>
    <w:p w14:paraId="4FC799D3" w14:textId="77777777" w:rsidR="002601CF" w:rsidRPr="001336F5" w:rsidRDefault="002601CF" w:rsidP="004B3FA7">
      <w:pPr>
        <w:pStyle w:val="NoSpacing"/>
        <w:rPr>
          <w:rFonts w:cs="Arial"/>
          <w:szCs w:val="24"/>
        </w:rPr>
      </w:pPr>
      <w:r w:rsidRPr="001336F5">
        <w:rPr>
          <w:szCs w:val="24"/>
        </w:rPr>
        <w:t xml:space="preserve">Depending on the nature of the incident, the next stage may be de-escalation. </w:t>
      </w:r>
      <w:r w:rsidR="00384206">
        <w:rPr>
          <w:szCs w:val="24"/>
        </w:rPr>
        <w:t xml:space="preserve"> </w:t>
      </w:r>
      <w:r w:rsidRPr="001336F5">
        <w:rPr>
          <w:szCs w:val="24"/>
        </w:rPr>
        <w:t xml:space="preserve">This occurs where </w:t>
      </w:r>
      <w:r w:rsidRPr="001336F5">
        <w:rPr>
          <w:rFonts w:cs="Arial"/>
          <w:szCs w:val="24"/>
        </w:rPr>
        <w:t>the incident has been or is being investigated, and action taken to ensure the affected food is no longer available.</w:t>
      </w:r>
      <w:r w:rsidR="00384206">
        <w:rPr>
          <w:rFonts w:cs="Arial"/>
          <w:szCs w:val="24"/>
        </w:rPr>
        <w:t xml:space="preserve"> </w:t>
      </w:r>
      <w:r w:rsidRPr="001336F5">
        <w:rPr>
          <w:rFonts w:cs="Arial"/>
          <w:szCs w:val="24"/>
        </w:rPr>
        <w:t xml:space="preserve"> However, further action or information is required to fully close the incident.</w:t>
      </w:r>
    </w:p>
    <w:p w14:paraId="37651A15" w14:textId="77777777" w:rsidR="002601CF" w:rsidRPr="001336F5" w:rsidRDefault="002601CF" w:rsidP="004B3FA7">
      <w:pPr>
        <w:pStyle w:val="NoSpacing"/>
        <w:rPr>
          <w:rFonts w:cs="Arial"/>
          <w:szCs w:val="24"/>
        </w:rPr>
      </w:pPr>
    </w:p>
    <w:p w14:paraId="3CA656B8" w14:textId="77777777" w:rsidR="004F2DF7" w:rsidRDefault="004F2DF7" w:rsidP="004B3FA7">
      <w:pPr>
        <w:pStyle w:val="NoSpacing"/>
      </w:pPr>
      <w:r w:rsidRPr="00B01A5C">
        <w:t xml:space="preserve">Any request for information </w:t>
      </w:r>
      <w:r>
        <w:t xml:space="preserve">from </w:t>
      </w:r>
      <w:proofErr w:type="spellStart"/>
      <w:r>
        <w:t>PSOs</w:t>
      </w:r>
      <w:proofErr w:type="spellEnd"/>
      <w:r>
        <w:t xml:space="preserve"> or the food business </w:t>
      </w:r>
      <w:r w:rsidRPr="00B01A5C">
        <w:t xml:space="preserve">shall be actioned as soon as possible and sent to the FSS </w:t>
      </w:r>
      <w:r>
        <w:t>Incidents mailbox (</w:t>
      </w:r>
      <w:hyperlink r:id="rId14" w:history="1">
        <w:r>
          <w:rPr>
            <w:rStyle w:val="Hyperlink"/>
            <w:rFonts w:cs="Arial"/>
            <w:szCs w:val="24"/>
          </w:rPr>
          <w:t>incidents@fss.scot</w:t>
        </w:r>
      </w:hyperlink>
      <w:r>
        <w:rPr>
          <w:rFonts w:cs="Arial"/>
          <w:szCs w:val="24"/>
        </w:rPr>
        <w:t>).</w:t>
      </w:r>
      <w:r w:rsidRPr="00B01A5C">
        <w:t xml:space="preserve"> </w:t>
      </w:r>
      <w:r w:rsidR="00384206">
        <w:t xml:space="preserve"> </w:t>
      </w:r>
      <w:r w:rsidRPr="00B01A5C">
        <w:t xml:space="preserve">Any other action required shall be taken and confirmation, or otherwise, that this has taken place shall be advised to FSS </w:t>
      </w:r>
      <w:hyperlink r:id="rId15" w:history="1">
        <w:r w:rsidRPr="004725A8">
          <w:rPr>
            <w:rStyle w:val="Hyperlink"/>
            <w:color w:val="auto"/>
            <w:u w:val="none"/>
          </w:rPr>
          <w:t>at</w:t>
        </w:r>
      </w:hyperlink>
      <w:r w:rsidRPr="004725A8">
        <w:t xml:space="preserve"> t</w:t>
      </w:r>
      <w:r>
        <w:t>he email address above.</w:t>
      </w:r>
    </w:p>
    <w:p w14:paraId="5459A86F" w14:textId="77777777" w:rsidR="004F2DF7" w:rsidRDefault="004F2DF7" w:rsidP="004B3FA7">
      <w:pPr>
        <w:pStyle w:val="NoSpacing"/>
      </w:pPr>
    </w:p>
    <w:p w14:paraId="0E9F9121" w14:textId="77777777" w:rsidR="006E77A9" w:rsidRDefault="00AE21EA" w:rsidP="004B3FA7">
      <w:pPr>
        <w:pStyle w:val="NoSpacing"/>
      </w:pPr>
      <w:r w:rsidRPr="00B01A5C">
        <w:t>Once an incident has been established, FSS</w:t>
      </w:r>
      <w:r w:rsidR="004F2DF7">
        <w:t>,</w:t>
      </w:r>
      <w:r w:rsidRPr="00B01A5C">
        <w:t xml:space="preserve"> </w:t>
      </w:r>
      <w:r w:rsidR="00FE1A3A">
        <w:t xml:space="preserve">with input from the </w:t>
      </w:r>
      <w:r w:rsidRPr="00B01A5C">
        <w:t xml:space="preserve">local authority </w:t>
      </w:r>
      <w:r w:rsidR="00FE1A3A" w:rsidRPr="00B01A5C">
        <w:t>E</w:t>
      </w:r>
      <w:r w:rsidR="00FE1A3A">
        <w:t>nvironmental Health Service</w:t>
      </w:r>
      <w:r w:rsidR="004F2DF7">
        <w:t>,</w:t>
      </w:r>
      <w:r w:rsidR="000716D8">
        <w:t xml:space="preserve"> will manage the incident</w:t>
      </w:r>
      <w:r w:rsidR="00FE1A3A">
        <w:t>, as normal,</w:t>
      </w:r>
      <w:r w:rsidR="000716D8">
        <w:t xml:space="preserve"> in accordance with </w:t>
      </w:r>
      <w:r w:rsidR="003D100D">
        <w:t>standard</w:t>
      </w:r>
      <w:r w:rsidR="0078281D">
        <w:t xml:space="preserve"> </w:t>
      </w:r>
      <w:r w:rsidR="003D100D">
        <w:t>i</w:t>
      </w:r>
      <w:r w:rsidR="0078281D">
        <w:t xml:space="preserve">ncident </w:t>
      </w:r>
      <w:r w:rsidR="003D100D">
        <w:t>m</w:t>
      </w:r>
      <w:r w:rsidR="0078281D">
        <w:t xml:space="preserve">anagement </w:t>
      </w:r>
      <w:r w:rsidR="003D100D">
        <w:t>procedures</w:t>
      </w:r>
      <w:r w:rsidR="000716D8">
        <w:t xml:space="preserve">. </w:t>
      </w:r>
      <w:r w:rsidR="00384206">
        <w:t xml:space="preserve"> </w:t>
      </w:r>
      <w:r w:rsidR="00D348D0">
        <w:t xml:space="preserve">The investigation phase of the incident is managed by the local authority </w:t>
      </w:r>
      <w:r w:rsidR="003D100D">
        <w:t xml:space="preserve">environmental health </w:t>
      </w:r>
      <w:r w:rsidR="00D348D0">
        <w:t>and t</w:t>
      </w:r>
      <w:r w:rsidR="000716D8">
        <w:t xml:space="preserve">his </w:t>
      </w:r>
      <w:r w:rsidRPr="00B01A5C">
        <w:t xml:space="preserve">may </w:t>
      </w:r>
      <w:r w:rsidR="000716D8">
        <w:t xml:space="preserve">require </w:t>
      </w:r>
      <w:r w:rsidR="00FE1A3A">
        <w:t xml:space="preserve">direct </w:t>
      </w:r>
      <w:r w:rsidRPr="00B01A5C">
        <w:t xml:space="preserve">contact </w:t>
      </w:r>
      <w:r w:rsidR="000716D8">
        <w:t xml:space="preserve">with </w:t>
      </w:r>
      <w:r w:rsidRPr="00B01A5C">
        <w:t xml:space="preserve">the individual food </w:t>
      </w:r>
      <w:r w:rsidR="004D5296" w:rsidRPr="00B01A5C">
        <w:t>business</w:t>
      </w:r>
      <w:r w:rsidR="004D5296">
        <w:t xml:space="preserve"> operators</w:t>
      </w:r>
      <w:r w:rsidR="00E20293">
        <w:t xml:space="preserve">, details of which will be established during the incident </w:t>
      </w:r>
      <w:r w:rsidR="006E77A9">
        <w:t>investigation,</w:t>
      </w:r>
      <w:r w:rsidR="006E77A9" w:rsidRPr="006516D8">
        <w:t xml:space="preserve"> recognising that the arrangement with the food supplier </w:t>
      </w:r>
      <w:r w:rsidR="006E77A9">
        <w:t>may be</w:t>
      </w:r>
      <w:r w:rsidR="006E77A9" w:rsidRPr="006516D8">
        <w:t xml:space="preserve"> </w:t>
      </w:r>
      <w:proofErr w:type="spellStart"/>
      <w:r w:rsidR="006E77A9" w:rsidRPr="006516D8">
        <w:t>outwith</w:t>
      </w:r>
      <w:proofErr w:type="spellEnd"/>
      <w:r w:rsidR="006E77A9" w:rsidRPr="006516D8">
        <w:t xml:space="preserve"> the direct control of the </w:t>
      </w:r>
      <w:proofErr w:type="spellStart"/>
      <w:r w:rsidR="006E77A9">
        <w:t>PSO</w:t>
      </w:r>
      <w:proofErr w:type="spellEnd"/>
      <w:r w:rsidR="006E77A9" w:rsidRPr="006516D8">
        <w:t>.</w:t>
      </w:r>
      <w:r w:rsidR="006E77A9">
        <w:t xml:space="preserve"> </w:t>
      </w:r>
      <w:r w:rsidR="00384206">
        <w:t xml:space="preserve"> </w:t>
      </w:r>
      <w:r w:rsidR="006E77A9">
        <w:t xml:space="preserve">The relevant </w:t>
      </w:r>
      <w:proofErr w:type="spellStart"/>
      <w:r w:rsidR="006E77A9">
        <w:t>PSO</w:t>
      </w:r>
      <w:proofErr w:type="spellEnd"/>
      <w:r w:rsidR="006E77A9">
        <w:t xml:space="preserve"> will be copied into communications as necessary</w:t>
      </w:r>
      <w:r w:rsidR="001336F5">
        <w:t xml:space="preserve"> by FSS</w:t>
      </w:r>
      <w:r w:rsidR="006E77A9">
        <w:t>.</w:t>
      </w:r>
    </w:p>
    <w:p w14:paraId="1A8F5A8F" w14:textId="77777777" w:rsidR="00F61900" w:rsidRDefault="00F61900" w:rsidP="004B3FA7">
      <w:pPr>
        <w:pStyle w:val="NoSpacing"/>
      </w:pPr>
    </w:p>
    <w:p w14:paraId="0891E2F0" w14:textId="375B6125" w:rsidR="00F61900" w:rsidRPr="006516D8" w:rsidRDefault="00405526" w:rsidP="004B3FA7">
      <w:pPr>
        <w:pStyle w:val="NoSpacing"/>
      </w:pPr>
      <w:r>
        <w:t xml:space="preserve">For </w:t>
      </w:r>
      <w:r w:rsidR="008801A2">
        <w:t xml:space="preserve">PS </w:t>
      </w:r>
      <w:r>
        <w:t>Level 3 incidents, r</w:t>
      </w:r>
      <w:r w:rsidR="00F61900">
        <w:t xml:space="preserve">egular Situation Reports </w:t>
      </w:r>
      <w:r>
        <w:t xml:space="preserve">(SITREP) </w:t>
      </w:r>
      <w:r w:rsidR="00F61900">
        <w:t xml:space="preserve">shall be issued by FSS to </w:t>
      </w:r>
      <w:proofErr w:type="spellStart"/>
      <w:r w:rsidR="00F61900">
        <w:t>PSOs</w:t>
      </w:r>
      <w:proofErr w:type="spellEnd"/>
      <w:r w:rsidR="00F61900">
        <w:t xml:space="preserve">. </w:t>
      </w:r>
      <w:r w:rsidR="00384206">
        <w:t xml:space="preserve"> </w:t>
      </w:r>
      <w:r w:rsidR="00F61900">
        <w:t xml:space="preserve">A template is provided in Annex </w:t>
      </w:r>
      <w:r w:rsidR="00717E88">
        <w:t>K</w:t>
      </w:r>
      <w:r w:rsidR="00F61900">
        <w:t>.</w:t>
      </w:r>
      <w:r>
        <w:t xml:space="preserve"> </w:t>
      </w:r>
      <w:r w:rsidR="00384206">
        <w:t xml:space="preserve"> </w:t>
      </w:r>
      <w:r>
        <w:t xml:space="preserve">The SITREP shall provide a history of incident events and new information </w:t>
      </w:r>
      <w:r w:rsidR="00517585">
        <w:t xml:space="preserve">shall be </w:t>
      </w:r>
      <w:r>
        <w:t>highlighted</w:t>
      </w:r>
      <w:r w:rsidR="00517585">
        <w:t xml:space="preserve"> at each update.</w:t>
      </w:r>
    </w:p>
    <w:p w14:paraId="5FBBD37F" w14:textId="77777777" w:rsidR="00CC7673" w:rsidRDefault="00CC7673" w:rsidP="004B3FA7">
      <w:pPr>
        <w:pStyle w:val="NoSpacing"/>
      </w:pPr>
    </w:p>
    <w:p w14:paraId="43ADA5D3" w14:textId="77777777" w:rsidR="00A52F45" w:rsidRDefault="00A52F45" w:rsidP="004B3FA7">
      <w:pPr>
        <w:pStyle w:val="NoSpacing"/>
      </w:pPr>
    </w:p>
    <w:p w14:paraId="77BF5EB3" w14:textId="77777777" w:rsidR="00507C13" w:rsidRPr="00BE2E8E" w:rsidRDefault="00A52F45" w:rsidP="00BE2E8E">
      <w:pPr>
        <w:pStyle w:val="NoSpacing"/>
        <w:numPr>
          <w:ilvl w:val="0"/>
          <w:numId w:val="12"/>
        </w:numPr>
        <w:ind w:hanging="720"/>
        <w:rPr>
          <w:b/>
        </w:rPr>
      </w:pPr>
      <w:r w:rsidRPr="00BE2E8E">
        <w:rPr>
          <w:b/>
        </w:rPr>
        <w:t>MEDIA HANDLING</w:t>
      </w:r>
    </w:p>
    <w:p w14:paraId="03A0EB12" w14:textId="77777777" w:rsidR="004F2DF7" w:rsidRDefault="004F2DF7" w:rsidP="004B3FA7">
      <w:pPr>
        <w:pStyle w:val="NoSpacing"/>
      </w:pPr>
    </w:p>
    <w:p w14:paraId="4F66D6B2" w14:textId="77777777" w:rsidR="006409F8" w:rsidRDefault="006409F8" w:rsidP="004B3FA7">
      <w:pPr>
        <w:pStyle w:val="NoSpacing"/>
      </w:pPr>
      <w:r>
        <w:t xml:space="preserve">In response to, or in anticipation of, media enquiries, the Communications Teams of all affected </w:t>
      </w:r>
      <w:proofErr w:type="spellStart"/>
      <w:r>
        <w:t>PSOs</w:t>
      </w:r>
      <w:proofErr w:type="spellEnd"/>
      <w:r>
        <w:t xml:space="preserve"> and FSS will jointly develop media lines. </w:t>
      </w:r>
      <w:r w:rsidR="00384206">
        <w:t xml:space="preserve"> </w:t>
      </w:r>
      <w:r>
        <w:t xml:space="preserve">Communications teams of the </w:t>
      </w:r>
      <w:proofErr w:type="spellStart"/>
      <w:r>
        <w:t>PSOs</w:t>
      </w:r>
      <w:proofErr w:type="spellEnd"/>
      <w:r>
        <w:t xml:space="preserve"> and FSS may develop their own lines but these should be discussed </w:t>
      </w:r>
      <w:r w:rsidRPr="009F001C">
        <w:t xml:space="preserve">and shared with all involved organisations to ensure that all messages being issued are joined up. </w:t>
      </w:r>
      <w:r w:rsidR="00384206">
        <w:t xml:space="preserve"> </w:t>
      </w:r>
      <w:r w:rsidRPr="009F001C">
        <w:t>This may be done by email or through the Public Sector Incident Team (see below).</w:t>
      </w:r>
      <w:r>
        <w:t xml:space="preserve"> </w:t>
      </w:r>
    </w:p>
    <w:p w14:paraId="37475D9B" w14:textId="77777777" w:rsidR="006409F8" w:rsidRDefault="006409F8" w:rsidP="004B3FA7">
      <w:pPr>
        <w:pStyle w:val="NoSpacing"/>
      </w:pPr>
    </w:p>
    <w:p w14:paraId="47DECF36" w14:textId="77777777" w:rsidR="006409F8" w:rsidRDefault="006409F8" w:rsidP="004B3FA7">
      <w:pPr>
        <w:pStyle w:val="NoSpacing"/>
      </w:pPr>
      <w:r>
        <w:t>When there is a high level incident</w:t>
      </w:r>
      <w:r w:rsidR="006C47CA">
        <w:t>,</w:t>
      </w:r>
      <w:r>
        <w:t xml:space="preserve"> media lines are to be agreed across the </w:t>
      </w:r>
      <w:proofErr w:type="spellStart"/>
      <w:r>
        <w:t>PSOs</w:t>
      </w:r>
      <w:proofErr w:type="spellEnd"/>
      <w:r>
        <w:t xml:space="preserve">, Scottish Government and FSS and a decision will be made as to who issues the media lines. </w:t>
      </w:r>
      <w:r w:rsidR="00384206">
        <w:t xml:space="preserve"> </w:t>
      </w:r>
      <w:r>
        <w:t>This will be determined by the scale and nature of the incident, and extent of media interest.</w:t>
      </w:r>
    </w:p>
    <w:p w14:paraId="49C02488" w14:textId="77777777" w:rsidR="00A52F45" w:rsidRDefault="00A52F45" w:rsidP="004B3FA7">
      <w:pPr>
        <w:pStyle w:val="NoSpacing"/>
      </w:pPr>
    </w:p>
    <w:p w14:paraId="6B464E0B" w14:textId="77777777" w:rsidR="002E19A0" w:rsidRPr="00755B90" w:rsidRDefault="002E19A0" w:rsidP="004B3FA7">
      <w:pPr>
        <w:pStyle w:val="NoSpacing"/>
        <w:rPr>
          <w:rFonts w:cs="Arial"/>
          <w:szCs w:val="24"/>
        </w:rPr>
      </w:pPr>
    </w:p>
    <w:p w14:paraId="032CF7A2" w14:textId="77777777" w:rsidR="00B01A5C" w:rsidRPr="00BE2E8E" w:rsidRDefault="00BA17E2" w:rsidP="00BE2E8E">
      <w:pPr>
        <w:pStyle w:val="NoSpacing"/>
        <w:numPr>
          <w:ilvl w:val="0"/>
          <w:numId w:val="12"/>
        </w:numPr>
        <w:ind w:hanging="720"/>
        <w:rPr>
          <w:rFonts w:cs="Arial"/>
          <w:b/>
          <w:szCs w:val="24"/>
        </w:rPr>
      </w:pPr>
      <w:r w:rsidRPr="00BE2E8E">
        <w:rPr>
          <w:rFonts w:cs="Arial"/>
          <w:b/>
          <w:szCs w:val="24"/>
        </w:rPr>
        <w:t>PUBLIC SECTOR INCIDENT TEAM (</w:t>
      </w:r>
      <w:proofErr w:type="spellStart"/>
      <w:r w:rsidRPr="00BE2E8E">
        <w:rPr>
          <w:rFonts w:cs="Arial"/>
          <w:b/>
          <w:szCs w:val="24"/>
        </w:rPr>
        <w:t>PSIT</w:t>
      </w:r>
      <w:proofErr w:type="spellEnd"/>
      <w:r w:rsidRPr="00BE2E8E">
        <w:rPr>
          <w:rFonts w:cs="Arial"/>
          <w:b/>
          <w:szCs w:val="24"/>
        </w:rPr>
        <w:t>)</w:t>
      </w:r>
    </w:p>
    <w:p w14:paraId="6F24AA3C" w14:textId="77777777" w:rsidR="00BE2E8E" w:rsidRPr="00755B90" w:rsidRDefault="00BE2E8E" w:rsidP="004B3FA7">
      <w:pPr>
        <w:pStyle w:val="NoSpacing"/>
        <w:rPr>
          <w:rFonts w:cs="Arial"/>
          <w:szCs w:val="24"/>
        </w:rPr>
      </w:pPr>
    </w:p>
    <w:p w14:paraId="6CA3BC54" w14:textId="77777777" w:rsidR="00346454" w:rsidRDefault="00346454" w:rsidP="004B3FA7">
      <w:pPr>
        <w:pStyle w:val="NoSpacing"/>
        <w:rPr>
          <w:rFonts w:cs="Arial"/>
          <w:szCs w:val="24"/>
        </w:rPr>
      </w:pPr>
      <w:r>
        <w:rPr>
          <w:rFonts w:cs="Arial"/>
          <w:szCs w:val="24"/>
        </w:rPr>
        <w:t>As</w:t>
      </w:r>
      <w:r w:rsidRPr="00B01A5C">
        <w:rPr>
          <w:rFonts w:cs="Arial"/>
          <w:szCs w:val="24"/>
        </w:rPr>
        <w:t xml:space="preserve"> appropriate, </w:t>
      </w:r>
      <w:r>
        <w:rPr>
          <w:rFonts w:cs="Arial"/>
          <w:szCs w:val="24"/>
        </w:rPr>
        <w:t xml:space="preserve">the </w:t>
      </w:r>
      <w:proofErr w:type="spellStart"/>
      <w:r w:rsidRPr="00B01A5C">
        <w:rPr>
          <w:rFonts w:cs="Arial"/>
          <w:szCs w:val="24"/>
        </w:rPr>
        <w:t>P</w:t>
      </w:r>
      <w:r>
        <w:rPr>
          <w:rFonts w:cs="Arial"/>
          <w:szCs w:val="24"/>
        </w:rPr>
        <w:t>S</w:t>
      </w:r>
      <w:r w:rsidRPr="00B01A5C">
        <w:rPr>
          <w:rFonts w:cs="Arial"/>
          <w:szCs w:val="24"/>
        </w:rPr>
        <w:t>IT</w:t>
      </w:r>
      <w:proofErr w:type="spellEnd"/>
      <w:r w:rsidRPr="00B01A5C">
        <w:rPr>
          <w:rFonts w:cs="Arial"/>
          <w:szCs w:val="24"/>
        </w:rPr>
        <w:t xml:space="preserve"> shall be established to act as a central coordinating </w:t>
      </w:r>
      <w:r>
        <w:rPr>
          <w:rFonts w:cs="Arial"/>
          <w:szCs w:val="24"/>
        </w:rPr>
        <w:t>body, for a particular incident</w:t>
      </w:r>
      <w:r w:rsidRPr="00B01A5C">
        <w:rPr>
          <w:rFonts w:cs="Arial"/>
          <w:szCs w:val="24"/>
        </w:rPr>
        <w:t xml:space="preserve">. </w:t>
      </w:r>
      <w:r w:rsidR="00384206">
        <w:rPr>
          <w:rFonts w:cs="Arial"/>
          <w:szCs w:val="24"/>
        </w:rPr>
        <w:t xml:space="preserve"> </w:t>
      </w:r>
      <w:r w:rsidRPr="00B01A5C">
        <w:rPr>
          <w:rFonts w:cs="Arial"/>
          <w:szCs w:val="24"/>
        </w:rPr>
        <w:t xml:space="preserve">This is most likely to be required for </w:t>
      </w:r>
      <w:r w:rsidR="006C47CA">
        <w:rPr>
          <w:rFonts w:cs="Arial"/>
          <w:szCs w:val="24"/>
        </w:rPr>
        <w:t>PS L</w:t>
      </w:r>
      <w:r>
        <w:rPr>
          <w:rFonts w:cs="Arial"/>
          <w:szCs w:val="24"/>
        </w:rPr>
        <w:t>evel 3</w:t>
      </w:r>
      <w:r w:rsidR="00BA17E2">
        <w:rPr>
          <w:rFonts w:cs="Arial"/>
          <w:szCs w:val="24"/>
        </w:rPr>
        <w:t xml:space="preserve"> (ACTION) </w:t>
      </w:r>
      <w:r w:rsidRPr="00B01A5C">
        <w:rPr>
          <w:rFonts w:cs="Arial"/>
          <w:szCs w:val="24"/>
        </w:rPr>
        <w:t xml:space="preserve">incidents requiring action and response, but may not be restricted to </w:t>
      </w:r>
      <w:r>
        <w:rPr>
          <w:rFonts w:cs="Arial"/>
          <w:szCs w:val="24"/>
        </w:rPr>
        <w:t>these.</w:t>
      </w:r>
    </w:p>
    <w:p w14:paraId="607CCF16" w14:textId="77777777" w:rsidR="00346454" w:rsidRDefault="00346454" w:rsidP="004B3FA7">
      <w:pPr>
        <w:pStyle w:val="NoSpacing"/>
        <w:rPr>
          <w:szCs w:val="24"/>
        </w:rPr>
      </w:pPr>
    </w:p>
    <w:p w14:paraId="2F21607A" w14:textId="77777777" w:rsidR="00F36353" w:rsidRDefault="00B01A5C" w:rsidP="004B3FA7">
      <w:pPr>
        <w:pStyle w:val="NoSpacing"/>
        <w:rPr>
          <w:szCs w:val="24"/>
        </w:rPr>
      </w:pPr>
      <w:r>
        <w:rPr>
          <w:szCs w:val="24"/>
        </w:rPr>
        <w:t xml:space="preserve">FSS will request from the </w:t>
      </w:r>
      <w:r w:rsidR="004725A8">
        <w:rPr>
          <w:szCs w:val="24"/>
        </w:rPr>
        <w:t xml:space="preserve">affected </w:t>
      </w:r>
      <w:proofErr w:type="spellStart"/>
      <w:r w:rsidR="0033403A">
        <w:t>PSOs</w:t>
      </w:r>
      <w:proofErr w:type="spellEnd"/>
      <w:r>
        <w:rPr>
          <w:szCs w:val="24"/>
        </w:rPr>
        <w:t xml:space="preserve"> an official, or a group of lead officials, that may convene at any time to discuss and agree any coordinated action that the sector should take.</w:t>
      </w:r>
      <w:r w:rsidR="00346454">
        <w:rPr>
          <w:szCs w:val="24"/>
        </w:rPr>
        <w:t xml:space="preserve"> </w:t>
      </w:r>
      <w:r w:rsidR="00384206">
        <w:rPr>
          <w:szCs w:val="24"/>
        </w:rPr>
        <w:t xml:space="preserve"> </w:t>
      </w:r>
      <w:r w:rsidR="00BA17E2">
        <w:rPr>
          <w:szCs w:val="24"/>
        </w:rPr>
        <w:t xml:space="preserve">The official(s) should include incident response and media interests. </w:t>
      </w:r>
      <w:r w:rsidR="00346454">
        <w:rPr>
          <w:szCs w:val="24"/>
        </w:rPr>
        <w:t xml:space="preserve">FSS shall chair the </w:t>
      </w:r>
      <w:proofErr w:type="spellStart"/>
      <w:r w:rsidR="00346454">
        <w:rPr>
          <w:szCs w:val="24"/>
        </w:rPr>
        <w:t>PSIT</w:t>
      </w:r>
      <w:proofErr w:type="spellEnd"/>
      <w:r w:rsidR="00346454">
        <w:rPr>
          <w:szCs w:val="24"/>
        </w:rPr>
        <w:t>.</w:t>
      </w:r>
      <w:r>
        <w:rPr>
          <w:szCs w:val="24"/>
        </w:rPr>
        <w:t xml:space="preserve"> </w:t>
      </w:r>
      <w:r w:rsidR="00384206">
        <w:rPr>
          <w:szCs w:val="24"/>
        </w:rPr>
        <w:t xml:space="preserve"> </w:t>
      </w:r>
      <w:r w:rsidR="00C37600">
        <w:rPr>
          <w:szCs w:val="24"/>
        </w:rPr>
        <w:t xml:space="preserve">Local Authority Environmental Health services may be invited to attend, as necessary. </w:t>
      </w:r>
    </w:p>
    <w:p w14:paraId="2E7EE7DC" w14:textId="77777777" w:rsidR="00F36353" w:rsidRDefault="00F36353" w:rsidP="004B3FA7">
      <w:pPr>
        <w:pStyle w:val="NoSpacing"/>
        <w:rPr>
          <w:szCs w:val="24"/>
        </w:rPr>
      </w:pPr>
    </w:p>
    <w:p w14:paraId="5591BDF5" w14:textId="77777777" w:rsidR="0076668D" w:rsidRDefault="00211789" w:rsidP="004B3FA7">
      <w:pPr>
        <w:pStyle w:val="NoSpacing"/>
        <w:rPr>
          <w:rFonts w:cs="Arial"/>
          <w:szCs w:val="24"/>
        </w:rPr>
      </w:pPr>
      <w:proofErr w:type="spellStart"/>
      <w:r>
        <w:rPr>
          <w:rFonts w:cs="Arial"/>
          <w:szCs w:val="24"/>
        </w:rPr>
        <w:t>PSIT</w:t>
      </w:r>
      <w:proofErr w:type="spellEnd"/>
      <w:r>
        <w:rPr>
          <w:rFonts w:cs="Arial"/>
          <w:szCs w:val="24"/>
        </w:rPr>
        <w:t xml:space="preserve"> </w:t>
      </w:r>
      <w:r w:rsidR="00B01A5C">
        <w:rPr>
          <w:rFonts w:cs="Arial"/>
          <w:szCs w:val="24"/>
        </w:rPr>
        <w:t xml:space="preserve">meetings may take place face-to-face, but more likely by video links or </w:t>
      </w:r>
      <w:r w:rsidR="00346454">
        <w:rPr>
          <w:rFonts w:cs="Arial"/>
          <w:szCs w:val="24"/>
        </w:rPr>
        <w:t>tele-</w:t>
      </w:r>
      <w:r w:rsidR="00B01A5C">
        <w:rPr>
          <w:rFonts w:cs="Arial"/>
          <w:szCs w:val="24"/>
        </w:rPr>
        <w:t xml:space="preserve">conference calls. </w:t>
      </w:r>
      <w:r w:rsidR="00384206">
        <w:rPr>
          <w:rFonts w:cs="Arial"/>
          <w:szCs w:val="24"/>
        </w:rPr>
        <w:t xml:space="preserve"> </w:t>
      </w:r>
      <w:r w:rsidR="00B01A5C" w:rsidRPr="00B01A5C">
        <w:rPr>
          <w:rFonts w:cs="Arial"/>
          <w:szCs w:val="24"/>
        </w:rPr>
        <w:t>Its role shall include:</w:t>
      </w:r>
    </w:p>
    <w:p w14:paraId="53315471" w14:textId="77777777" w:rsidR="0076668D" w:rsidRPr="00B01A5C" w:rsidRDefault="0076668D" w:rsidP="004B3FA7">
      <w:pPr>
        <w:pStyle w:val="NoSpacing"/>
        <w:rPr>
          <w:rFonts w:cs="Arial"/>
          <w:szCs w:val="24"/>
        </w:rPr>
      </w:pPr>
    </w:p>
    <w:p w14:paraId="2681573B" w14:textId="77777777" w:rsidR="00B01A5C" w:rsidRPr="002750AC" w:rsidRDefault="00B01A5C" w:rsidP="00BE2E8E">
      <w:pPr>
        <w:pStyle w:val="NoSpacing"/>
        <w:numPr>
          <w:ilvl w:val="0"/>
          <w:numId w:val="17"/>
        </w:numPr>
        <w:rPr>
          <w:rFonts w:cs="Arial"/>
          <w:szCs w:val="24"/>
        </w:rPr>
      </w:pPr>
      <w:r w:rsidRPr="002750AC">
        <w:rPr>
          <w:rFonts w:cs="Arial"/>
          <w:szCs w:val="24"/>
        </w:rPr>
        <w:t>providing a single point of contact for its members</w:t>
      </w:r>
    </w:p>
    <w:p w14:paraId="4AFC46A7" w14:textId="77777777" w:rsidR="00B01A5C" w:rsidRPr="002750AC" w:rsidRDefault="00B01A5C" w:rsidP="00BE2E8E">
      <w:pPr>
        <w:pStyle w:val="NoSpacing"/>
        <w:numPr>
          <w:ilvl w:val="0"/>
          <w:numId w:val="17"/>
        </w:numPr>
        <w:rPr>
          <w:rFonts w:cs="Arial"/>
          <w:szCs w:val="24"/>
        </w:rPr>
      </w:pPr>
      <w:r w:rsidRPr="002750AC">
        <w:rPr>
          <w:rFonts w:cs="Arial"/>
          <w:szCs w:val="24"/>
        </w:rPr>
        <w:t xml:space="preserve">coordinating action across the </w:t>
      </w:r>
      <w:r w:rsidR="00146FED">
        <w:rPr>
          <w:rFonts w:cs="Arial"/>
          <w:szCs w:val="24"/>
        </w:rPr>
        <w:t xml:space="preserve">public </w:t>
      </w:r>
      <w:r w:rsidRPr="002750AC">
        <w:rPr>
          <w:rFonts w:cs="Arial"/>
          <w:szCs w:val="24"/>
        </w:rPr>
        <w:t>sector including, where appropriate, with suppliers</w:t>
      </w:r>
    </w:p>
    <w:p w14:paraId="4B2F54CD" w14:textId="77777777" w:rsidR="00B01A5C" w:rsidRPr="002750AC" w:rsidRDefault="00B01A5C" w:rsidP="00BE2E8E">
      <w:pPr>
        <w:pStyle w:val="NoSpacing"/>
        <w:numPr>
          <w:ilvl w:val="0"/>
          <w:numId w:val="17"/>
        </w:numPr>
        <w:rPr>
          <w:rFonts w:cs="Arial"/>
          <w:szCs w:val="24"/>
        </w:rPr>
      </w:pPr>
      <w:r w:rsidRPr="002750AC">
        <w:rPr>
          <w:rFonts w:cs="Arial"/>
          <w:szCs w:val="24"/>
        </w:rPr>
        <w:t xml:space="preserve">collating information to inform situation reports that can be shared across the </w:t>
      </w:r>
      <w:r w:rsidR="00146FED">
        <w:rPr>
          <w:rFonts w:cs="Arial"/>
          <w:szCs w:val="24"/>
        </w:rPr>
        <w:t xml:space="preserve">public </w:t>
      </w:r>
      <w:r w:rsidRPr="002750AC">
        <w:rPr>
          <w:rFonts w:cs="Arial"/>
          <w:szCs w:val="24"/>
        </w:rPr>
        <w:t>sector</w:t>
      </w:r>
      <w:r w:rsidR="00346454">
        <w:rPr>
          <w:rFonts w:cs="Arial"/>
          <w:szCs w:val="24"/>
        </w:rPr>
        <w:t xml:space="preserve"> </w:t>
      </w:r>
      <w:r w:rsidRPr="002750AC">
        <w:rPr>
          <w:rFonts w:cs="Arial"/>
          <w:szCs w:val="24"/>
        </w:rPr>
        <w:t>and with Scottish Government</w:t>
      </w:r>
      <w:r w:rsidR="004F2DF7">
        <w:rPr>
          <w:rFonts w:cs="Arial"/>
          <w:szCs w:val="24"/>
        </w:rPr>
        <w:t xml:space="preserve"> and Ministers</w:t>
      </w:r>
      <w:r w:rsidRPr="002750AC">
        <w:rPr>
          <w:rFonts w:cs="Arial"/>
          <w:szCs w:val="24"/>
        </w:rPr>
        <w:t>, as required</w:t>
      </w:r>
    </w:p>
    <w:p w14:paraId="71D51808" w14:textId="77777777" w:rsidR="00B01A5C" w:rsidRPr="002750AC" w:rsidRDefault="00346454" w:rsidP="00BE2E8E">
      <w:pPr>
        <w:pStyle w:val="NoSpacing"/>
        <w:numPr>
          <w:ilvl w:val="0"/>
          <w:numId w:val="17"/>
        </w:numPr>
        <w:rPr>
          <w:rFonts w:cs="Arial"/>
          <w:szCs w:val="24"/>
        </w:rPr>
      </w:pPr>
      <w:r>
        <w:rPr>
          <w:rFonts w:cs="Arial"/>
          <w:szCs w:val="24"/>
        </w:rPr>
        <w:t>discuss</w:t>
      </w:r>
      <w:r w:rsidR="00B01A5C" w:rsidRPr="002750AC">
        <w:rPr>
          <w:rFonts w:cs="Arial"/>
          <w:szCs w:val="24"/>
        </w:rPr>
        <w:t xml:space="preserve"> the options and practical considerations a</w:t>
      </w:r>
      <w:r w:rsidR="00B01A5C">
        <w:rPr>
          <w:rFonts w:cs="Arial"/>
          <w:szCs w:val="24"/>
        </w:rPr>
        <w:t>head of any advice being issued</w:t>
      </w:r>
    </w:p>
    <w:p w14:paraId="1707E9C3" w14:textId="77777777" w:rsidR="00B01A5C" w:rsidRDefault="00B01A5C" w:rsidP="00BE2E8E">
      <w:pPr>
        <w:pStyle w:val="NoSpacing"/>
        <w:numPr>
          <w:ilvl w:val="0"/>
          <w:numId w:val="17"/>
        </w:numPr>
        <w:rPr>
          <w:rFonts w:cs="Arial"/>
          <w:szCs w:val="24"/>
        </w:rPr>
      </w:pPr>
      <w:r w:rsidRPr="002750AC">
        <w:rPr>
          <w:rFonts w:cs="Arial"/>
          <w:szCs w:val="24"/>
        </w:rPr>
        <w:t xml:space="preserve">developing appropriate media lines for use by the </w:t>
      </w:r>
      <w:r w:rsidR="00146FED">
        <w:rPr>
          <w:rFonts w:cs="Arial"/>
          <w:szCs w:val="24"/>
        </w:rPr>
        <w:t xml:space="preserve">public </w:t>
      </w:r>
      <w:r w:rsidRPr="002750AC">
        <w:rPr>
          <w:rFonts w:cs="Arial"/>
          <w:szCs w:val="24"/>
        </w:rPr>
        <w:t xml:space="preserve">sector, where appropriate, in collaboration with </w:t>
      </w:r>
      <w:r>
        <w:rPr>
          <w:rFonts w:cs="Arial"/>
          <w:szCs w:val="24"/>
        </w:rPr>
        <w:t>Scottish Government and others</w:t>
      </w:r>
    </w:p>
    <w:p w14:paraId="259FA540" w14:textId="77777777" w:rsidR="00B01A5C" w:rsidRDefault="00B01A5C" w:rsidP="00BE2E8E">
      <w:pPr>
        <w:pStyle w:val="NoSpacing"/>
        <w:numPr>
          <w:ilvl w:val="0"/>
          <w:numId w:val="17"/>
        </w:numPr>
        <w:rPr>
          <w:rFonts w:cs="Arial"/>
          <w:szCs w:val="24"/>
        </w:rPr>
      </w:pPr>
      <w:r>
        <w:rPr>
          <w:rFonts w:cs="Arial"/>
          <w:szCs w:val="24"/>
        </w:rPr>
        <w:t>attendance at stakeholder incident meetings as necessary</w:t>
      </w:r>
    </w:p>
    <w:p w14:paraId="78933FB2" w14:textId="77777777" w:rsidR="00B01A5C" w:rsidRDefault="00B01A5C" w:rsidP="004B3FA7">
      <w:pPr>
        <w:pStyle w:val="NoSpacing"/>
        <w:rPr>
          <w:rFonts w:cs="Arial"/>
          <w:szCs w:val="24"/>
        </w:rPr>
      </w:pPr>
    </w:p>
    <w:p w14:paraId="43FF7963" w14:textId="77777777" w:rsidR="00755B90" w:rsidRDefault="0033403A" w:rsidP="004B3FA7">
      <w:pPr>
        <w:pStyle w:val="NoSpacing"/>
      </w:pPr>
      <w:proofErr w:type="spellStart"/>
      <w:r>
        <w:t>PSOs</w:t>
      </w:r>
      <w:proofErr w:type="spellEnd"/>
      <w:r w:rsidR="00755B90">
        <w:t xml:space="preserve"> are expected to work within lines or courses of action</w:t>
      </w:r>
      <w:r w:rsidR="00755B90" w:rsidRPr="007D4254">
        <w:t xml:space="preserve"> </w:t>
      </w:r>
      <w:r w:rsidR="00755B90">
        <w:t xml:space="preserve">agreed by the </w:t>
      </w:r>
      <w:proofErr w:type="spellStart"/>
      <w:r w:rsidR="00146FED">
        <w:t>PSIT</w:t>
      </w:r>
      <w:proofErr w:type="spellEnd"/>
      <w:r w:rsidR="00755B90">
        <w:t xml:space="preserve">.  However, in exceptional circumstances, the expectation on the </w:t>
      </w:r>
      <w:proofErr w:type="spellStart"/>
      <w:r>
        <w:t>PSO</w:t>
      </w:r>
      <w:proofErr w:type="spellEnd"/>
      <w:r w:rsidR="00346454">
        <w:t xml:space="preserve"> </w:t>
      </w:r>
      <w:r w:rsidR="00755B90">
        <w:t xml:space="preserve">would be that it ensures the </w:t>
      </w:r>
      <w:proofErr w:type="spellStart"/>
      <w:r w:rsidR="00D348D0">
        <w:t>PSIT</w:t>
      </w:r>
      <w:proofErr w:type="spellEnd"/>
      <w:r w:rsidR="00755B90">
        <w:t xml:space="preserve"> are informed as rapidly as possible of any separate action it intends to take or has taken. </w:t>
      </w:r>
    </w:p>
    <w:p w14:paraId="3AE0B032" w14:textId="77777777" w:rsidR="00755B90" w:rsidRDefault="00755B90" w:rsidP="004B3FA7">
      <w:pPr>
        <w:pStyle w:val="NoSpacing"/>
      </w:pPr>
    </w:p>
    <w:p w14:paraId="58D430D9" w14:textId="77777777" w:rsidR="00CC7673" w:rsidRDefault="00CC7673" w:rsidP="004B3FA7">
      <w:pPr>
        <w:pStyle w:val="NoSpacing"/>
      </w:pPr>
    </w:p>
    <w:p w14:paraId="5F62E7FF" w14:textId="77777777" w:rsidR="00CC7673" w:rsidRPr="00BE2E8E" w:rsidRDefault="008307FD" w:rsidP="00BE2E8E">
      <w:pPr>
        <w:pStyle w:val="NoSpacing"/>
        <w:numPr>
          <w:ilvl w:val="0"/>
          <w:numId w:val="12"/>
        </w:numPr>
        <w:ind w:hanging="720"/>
        <w:rPr>
          <w:b/>
        </w:rPr>
      </w:pPr>
      <w:r w:rsidRPr="00BE2E8E">
        <w:rPr>
          <w:b/>
        </w:rPr>
        <w:t>OUTBREAK OF FOODBORNE ILLNESS</w:t>
      </w:r>
    </w:p>
    <w:p w14:paraId="706B0271" w14:textId="77777777" w:rsidR="000B2028" w:rsidRDefault="000B2028" w:rsidP="004B3FA7">
      <w:pPr>
        <w:pStyle w:val="NoSpacing"/>
      </w:pPr>
    </w:p>
    <w:p w14:paraId="54499CF7" w14:textId="4FDC606E" w:rsidR="000B2028" w:rsidRDefault="000B2028" w:rsidP="004B3FA7">
      <w:pPr>
        <w:pStyle w:val="NoSpacing"/>
      </w:pPr>
      <w:r>
        <w:t>If</w:t>
      </w:r>
      <w:r w:rsidR="000D7629">
        <w:t xml:space="preserve"> an outbreak of foodborne illness is identified during the course of the incident investigation, this will be managed in accordance with the </w:t>
      </w:r>
      <w:hyperlink r:id="rId16" w:history="1">
        <w:r w:rsidR="000D7629" w:rsidRPr="006C47CA">
          <w:rPr>
            <w:rStyle w:val="Hyperlink"/>
          </w:rPr>
          <w:t>Management of Public Heath</w:t>
        </w:r>
        <w:r w:rsidR="00F36353" w:rsidRPr="006C47CA">
          <w:rPr>
            <w:rStyle w:val="Hyperlink"/>
          </w:rPr>
          <w:t xml:space="preserve"> Incidents</w:t>
        </w:r>
      </w:hyperlink>
      <w:r w:rsidR="006C47CA">
        <w:t xml:space="preserve"> </w:t>
      </w:r>
      <w:r w:rsidR="00F36353">
        <w:t xml:space="preserve">(updated </w:t>
      </w:r>
      <w:r w:rsidR="00A72F50" w:rsidRPr="00A72F50">
        <w:t>14 July 2020</w:t>
      </w:r>
      <w:r w:rsidR="006C47CA">
        <w:t>).</w:t>
      </w:r>
    </w:p>
    <w:p w14:paraId="27178992" w14:textId="77777777" w:rsidR="003C5136" w:rsidRDefault="003C5136" w:rsidP="004B3FA7">
      <w:pPr>
        <w:pStyle w:val="NoSpacing"/>
      </w:pPr>
    </w:p>
    <w:p w14:paraId="4D0577B6" w14:textId="77777777" w:rsidR="003C5136" w:rsidRDefault="003C5136" w:rsidP="004B3FA7">
      <w:pPr>
        <w:pStyle w:val="NoSpacing"/>
      </w:pPr>
      <w:r>
        <w:t xml:space="preserve">FSS will attend the </w:t>
      </w:r>
      <w:r w:rsidR="006C47CA">
        <w:t>Incident Management Team (</w:t>
      </w:r>
      <w:proofErr w:type="spellStart"/>
      <w:r w:rsidR="006C47CA">
        <w:t>IMT</w:t>
      </w:r>
      <w:proofErr w:type="spellEnd"/>
      <w:r w:rsidR="006C47CA">
        <w:t>)</w:t>
      </w:r>
      <w:r>
        <w:t xml:space="preserve"> meetings on behalf of the </w:t>
      </w:r>
      <w:proofErr w:type="spellStart"/>
      <w:r>
        <w:t>PSIT</w:t>
      </w:r>
      <w:proofErr w:type="spellEnd"/>
      <w:r>
        <w:t xml:space="preserve"> and will keep members of the </w:t>
      </w:r>
      <w:proofErr w:type="spellStart"/>
      <w:r>
        <w:t>PSIT</w:t>
      </w:r>
      <w:proofErr w:type="spellEnd"/>
      <w:r>
        <w:t xml:space="preserve"> aware of the meeting discussions and decisions. </w:t>
      </w:r>
      <w:r w:rsidR="00384206">
        <w:t xml:space="preserve"> </w:t>
      </w:r>
      <w:r>
        <w:t xml:space="preserve">This protocol will continue to operate alongside the Management of Public Health Incidents. </w:t>
      </w:r>
    </w:p>
    <w:p w14:paraId="65CE5A81" w14:textId="77777777" w:rsidR="004725A8" w:rsidRPr="00E13F48" w:rsidRDefault="004725A8" w:rsidP="004B3FA7">
      <w:pPr>
        <w:pStyle w:val="NoSpacing"/>
      </w:pPr>
    </w:p>
    <w:p w14:paraId="3872FB74" w14:textId="77777777" w:rsidR="00B01A5C" w:rsidRDefault="00B01A5C" w:rsidP="004B3FA7">
      <w:pPr>
        <w:pStyle w:val="NoSpacing"/>
        <w:rPr>
          <w:szCs w:val="24"/>
        </w:rPr>
      </w:pPr>
    </w:p>
    <w:p w14:paraId="2E255CE5" w14:textId="77777777" w:rsidR="002601CF" w:rsidRPr="00BE2E8E" w:rsidRDefault="00755B90" w:rsidP="00BE2E8E">
      <w:pPr>
        <w:pStyle w:val="NoSpacing"/>
        <w:numPr>
          <w:ilvl w:val="0"/>
          <w:numId w:val="12"/>
        </w:numPr>
        <w:ind w:hanging="720"/>
        <w:rPr>
          <w:rFonts w:cs="Arial"/>
          <w:b/>
          <w:szCs w:val="24"/>
        </w:rPr>
      </w:pPr>
      <w:r w:rsidRPr="00BE2E8E">
        <w:rPr>
          <w:rFonts w:cs="Arial"/>
          <w:b/>
          <w:szCs w:val="24"/>
        </w:rPr>
        <w:t xml:space="preserve">INCIDENT </w:t>
      </w:r>
      <w:r w:rsidR="002601CF" w:rsidRPr="00BE2E8E">
        <w:rPr>
          <w:rFonts w:cs="Arial"/>
          <w:b/>
          <w:szCs w:val="24"/>
        </w:rPr>
        <w:t xml:space="preserve">DE-ESCALATION, </w:t>
      </w:r>
      <w:r w:rsidRPr="00BE2E8E">
        <w:rPr>
          <w:rFonts w:cs="Arial"/>
          <w:b/>
          <w:szCs w:val="24"/>
        </w:rPr>
        <w:t>CLOSURE AND REVIEW</w:t>
      </w:r>
    </w:p>
    <w:p w14:paraId="6A69892B" w14:textId="77777777" w:rsidR="00BE2E8E" w:rsidRDefault="00BE2E8E" w:rsidP="004B3FA7">
      <w:pPr>
        <w:pStyle w:val="NoSpacing"/>
      </w:pPr>
    </w:p>
    <w:p w14:paraId="6DC01780" w14:textId="77777777" w:rsidR="002601CF" w:rsidRPr="002601CF" w:rsidRDefault="002601CF" w:rsidP="004B3FA7">
      <w:pPr>
        <w:pStyle w:val="NoSpacing"/>
        <w:rPr>
          <w:rFonts w:cs="Arial"/>
          <w:szCs w:val="24"/>
        </w:rPr>
      </w:pPr>
      <w:r>
        <w:t xml:space="preserve">As above, depending on the nature of the incident, there may be a period of de-escalation and informal review, to ensure all outstanding issues have been addressed and corrective action taken, before an incident could be closed.   </w:t>
      </w:r>
    </w:p>
    <w:p w14:paraId="7D528461" w14:textId="77777777" w:rsidR="003C5136" w:rsidRDefault="00405526" w:rsidP="004B3FA7">
      <w:pPr>
        <w:pStyle w:val="NoSpacing"/>
      </w:pPr>
      <w:r>
        <w:t xml:space="preserve">For </w:t>
      </w:r>
      <w:r w:rsidR="002601CF">
        <w:t>all</w:t>
      </w:r>
      <w:r>
        <w:t xml:space="preserve"> incidents, </w:t>
      </w:r>
      <w:r w:rsidR="003C5136">
        <w:t xml:space="preserve">FSS, or the </w:t>
      </w:r>
      <w:proofErr w:type="spellStart"/>
      <w:r w:rsidR="003C5136">
        <w:t>PSIT</w:t>
      </w:r>
      <w:proofErr w:type="spellEnd"/>
      <w:r w:rsidR="003C5136">
        <w:t xml:space="preserve"> </w:t>
      </w:r>
      <w:r>
        <w:t>(if they have been established</w:t>
      </w:r>
      <w:r w:rsidR="003C5136">
        <w:t>), w</w:t>
      </w:r>
      <w:r w:rsidR="00384206">
        <w:t>ill determine incident closure</w:t>
      </w:r>
      <w:r w:rsidR="006C47CA">
        <w:t>.</w:t>
      </w:r>
      <w:r w:rsidR="00384206">
        <w:t xml:space="preserve"> </w:t>
      </w:r>
      <w:r w:rsidR="006C47CA">
        <w:t xml:space="preserve"> </w:t>
      </w:r>
      <w:r w:rsidR="00A0293B" w:rsidRPr="002E19A0">
        <w:t>FSS will issue a formal closure notice with a title reference and number</w:t>
      </w:r>
      <w:r w:rsidR="00A0293B">
        <w:t xml:space="preserve"> once the incident is considered to be resolved. </w:t>
      </w:r>
    </w:p>
    <w:p w14:paraId="61AD793E" w14:textId="77777777" w:rsidR="00A0293B" w:rsidRPr="002E19A0" w:rsidRDefault="00A0293B" w:rsidP="004B3FA7">
      <w:pPr>
        <w:pStyle w:val="NoSpacing"/>
      </w:pPr>
    </w:p>
    <w:p w14:paraId="5711310A" w14:textId="77777777" w:rsidR="00755B90" w:rsidRDefault="00A0293B" w:rsidP="004B3FA7">
      <w:pPr>
        <w:pStyle w:val="NoSpacing"/>
      </w:pPr>
      <w:r>
        <w:t>A formal incident</w:t>
      </w:r>
      <w:r w:rsidRPr="002E19A0">
        <w:t xml:space="preserve"> review</w:t>
      </w:r>
      <w:r>
        <w:t xml:space="preserve">, led by FSS, </w:t>
      </w:r>
      <w:r w:rsidRPr="002E19A0">
        <w:t xml:space="preserve">may take place </w:t>
      </w:r>
      <w:r>
        <w:t xml:space="preserve">after a </w:t>
      </w:r>
      <w:r w:rsidR="006C47CA">
        <w:t xml:space="preserve">PS </w:t>
      </w:r>
      <w:r>
        <w:t xml:space="preserve">Level 3 incident is closed </w:t>
      </w:r>
      <w:r w:rsidRPr="002E19A0">
        <w:t>to ensure that lessons can be learned to improve incident handling.</w:t>
      </w:r>
      <w:r w:rsidR="003C5136">
        <w:t xml:space="preserve"> </w:t>
      </w:r>
      <w:r w:rsidR="00384206">
        <w:t xml:space="preserve"> </w:t>
      </w:r>
      <w:proofErr w:type="spellStart"/>
      <w:r w:rsidR="003C5136">
        <w:t>PSOs</w:t>
      </w:r>
      <w:proofErr w:type="spellEnd"/>
      <w:r w:rsidR="003C5136" w:rsidRPr="002E19A0">
        <w:t xml:space="preserve"> </w:t>
      </w:r>
      <w:r w:rsidR="003C5136">
        <w:t>would be requested to participate</w:t>
      </w:r>
      <w:r w:rsidR="003C5136" w:rsidRPr="002E19A0">
        <w:t xml:space="preserve"> </w:t>
      </w:r>
      <w:r w:rsidR="003C5136">
        <w:t>in this exercise.</w:t>
      </w:r>
    </w:p>
    <w:p w14:paraId="49932D97" w14:textId="77777777" w:rsidR="004725A8" w:rsidRDefault="004725A8" w:rsidP="004B3FA7">
      <w:pPr>
        <w:pStyle w:val="NoSpacing"/>
      </w:pPr>
    </w:p>
    <w:p w14:paraId="2E48D558" w14:textId="77777777" w:rsidR="00E60BC4" w:rsidRDefault="00E60BC4" w:rsidP="004B3FA7">
      <w:pPr>
        <w:pStyle w:val="NoSpacing"/>
      </w:pPr>
    </w:p>
    <w:p w14:paraId="3B2D627E" w14:textId="77777777" w:rsidR="00BE2E8E" w:rsidRDefault="00BE2E8E" w:rsidP="004B3FA7">
      <w:pPr>
        <w:pStyle w:val="NoSpacing"/>
      </w:pPr>
    </w:p>
    <w:p w14:paraId="5728473A" w14:textId="77777777" w:rsidR="00BE2E8E" w:rsidRDefault="00BE2E8E" w:rsidP="004B3FA7">
      <w:pPr>
        <w:pStyle w:val="NoSpacing"/>
      </w:pPr>
    </w:p>
    <w:p w14:paraId="3F41528A" w14:textId="77777777" w:rsidR="00BE2E8E" w:rsidRDefault="00BE2E8E" w:rsidP="004B3FA7">
      <w:pPr>
        <w:pStyle w:val="NoSpacing"/>
      </w:pPr>
    </w:p>
    <w:p w14:paraId="48084323" w14:textId="77777777" w:rsidR="00BE2E8E" w:rsidRDefault="00BE2E8E" w:rsidP="004B3FA7">
      <w:pPr>
        <w:pStyle w:val="NoSpacing"/>
      </w:pPr>
    </w:p>
    <w:p w14:paraId="000468BD" w14:textId="77777777" w:rsidR="00755B90" w:rsidRPr="00BE2E8E" w:rsidRDefault="00755B90" w:rsidP="00BE2E8E">
      <w:pPr>
        <w:pStyle w:val="NoSpacing"/>
        <w:numPr>
          <w:ilvl w:val="0"/>
          <w:numId w:val="12"/>
        </w:numPr>
        <w:ind w:hanging="720"/>
        <w:rPr>
          <w:rFonts w:cs="Arial"/>
          <w:b/>
          <w:szCs w:val="24"/>
        </w:rPr>
      </w:pPr>
      <w:r w:rsidRPr="00BE2E8E">
        <w:rPr>
          <w:rFonts w:cs="Arial"/>
          <w:b/>
          <w:szCs w:val="24"/>
        </w:rPr>
        <w:t>GLOSSARY</w:t>
      </w:r>
    </w:p>
    <w:p w14:paraId="4432D807" w14:textId="77777777" w:rsidR="0004251F" w:rsidRDefault="0004251F" w:rsidP="004B3FA7">
      <w:pPr>
        <w:pStyle w:val="NoSpacing"/>
        <w:rPr>
          <w:rFonts w:cs="Arial"/>
          <w:szCs w:val="24"/>
        </w:rPr>
      </w:pPr>
    </w:p>
    <w:tbl>
      <w:tblPr>
        <w:tblStyle w:val="TableGrid"/>
        <w:tblW w:w="0" w:type="auto"/>
        <w:tblLook w:val="04A0" w:firstRow="1" w:lastRow="0" w:firstColumn="1" w:lastColumn="0" w:noHBand="0" w:noVBand="1"/>
      </w:tblPr>
      <w:tblGrid>
        <w:gridCol w:w="3227"/>
        <w:gridCol w:w="6015"/>
      </w:tblGrid>
      <w:tr w:rsidR="00B82479" w14:paraId="1C7CBD47" w14:textId="77777777" w:rsidTr="00384206">
        <w:trPr>
          <w:trHeight w:val="404"/>
        </w:trPr>
        <w:tc>
          <w:tcPr>
            <w:tcW w:w="3227" w:type="dxa"/>
            <w:vAlign w:val="center"/>
          </w:tcPr>
          <w:p w14:paraId="6D965551" w14:textId="77777777" w:rsidR="00B82479" w:rsidRPr="0004251F" w:rsidRDefault="00B82479" w:rsidP="004B3FA7">
            <w:pPr>
              <w:pStyle w:val="NoSpacing"/>
              <w:rPr>
                <w:rFonts w:cs="Arial"/>
                <w:szCs w:val="24"/>
              </w:rPr>
            </w:pPr>
            <w:proofErr w:type="spellStart"/>
            <w:r>
              <w:rPr>
                <w:rFonts w:cs="Arial"/>
                <w:szCs w:val="24"/>
              </w:rPr>
              <w:t>APUC</w:t>
            </w:r>
            <w:proofErr w:type="spellEnd"/>
          </w:p>
        </w:tc>
        <w:tc>
          <w:tcPr>
            <w:tcW w:w="6015" w:type="dxa"/>
            <w:vAlign w:val="center"/>
          </w:tcPr>
          <w:p w14:paraId="3B53E4C9" w14:textId="77777777" w:rsidR="00B82479" w:rsidRPr="0004251F" w:rsidRDefault="00B82479" w:rsidP="004B3FA7">
            <w:pPr>
              <w:pStyle w:val="NoSpacing"/>
              <w:rPr>
                <w:rFonts w:cs="Arial"/>
                <w:szCs w:val="24"/>
              </w:rPr>
            </w:pPr>
            <w:r>
              <w:rPr>
                <w:rFonts w:cs="Arial"/>
                <w:szCs w:val="24"/>
              </w:rPr>
              <w:t xml:space="preserve">Advanced Procurement for </w:t>
            </w:r>
            <w:r w:rsidR="00C37600">
              <w:rPr>
                <w:rFonts w:cs="Arial"/>
                <w:szCs w:val="24"/>
              </w:rPr>
              <w:t>Universities and Colleges</w:t>
            </w:r>
          </w:p>
        </w:tc>
      </w:tr>
      <w:tr w:rsidR="0004251F" w14:paraId="5FFBF1CB" w14:textId="77777777" w:rsidTr="00384206">
        <w:trPr>
          <w:trHeight w:val="423"/>
        </w:trPr>
        <w:tc>
          <w:tcPr>
            <w:tcW w:w="3227" w:type="dxa"/>
            <w:vAlign w:val="center"/>
          </w:tcPr>
          <w:p w14:paraId="7876007E" w14:textId="77777777" w:rsidR="0004251F" w:rsidRPr="0004251F" w:rsidRDefault="0004251F" w:rsidP="004B3FA7">
            <w:pPr>
              <w:pStyle w:val="NoSpacing"/>
              <w:rPr>
                <w:rFonts w:cs="Arial"/>
                <w:szCs w:val="24"/>
              </w:rPr>
            </w:pPr>
            <w:proofErr w:type="spellStart"/>
            <w:r w:rsidRPr="0004251F">
              <w:rPr>
                <w:rFonts w:cs="Arial"/>
                <w:szCs w:val="24"/>
              </w:rPr>
              <w:t>CoPE</w:t>
            </w:r>
            <w:proofErr w:type="spellEnd"/>
            <w:r w:rsidRPr="0004251F">
              <w:rPr>
                <w:rFonts w:cs="Arial"/>
                <w:szCs w:val="24"/>
              </w:rPr>
              <w:tab/>
            </w:r>
            <w:r w:rsidRPr="0004251F">
              <w:rPr>
                <w:rFonts w:cs="Arial"/>
                <w:szCs w:val="24"/>
              </w:rPr>
              <w:tab/>
            </w:r>
          </w:p>
        </w:tc>
        <w:tc>
          <w:tcPr>
            <w:tcW w:w="6015" w:type="dxa"/>
            <w:vAlign w:val="center"/>
          </w:tcPr>
          <w:p w14:paraId="61FDC859" w14:textId="77777777" w:rsidR="0004251F" w:rsidRPr="0004251F" w:rsidRDefault="0004251F" w:rsidP="004B3FA7">
            <w:pPr>
              <w:pStyle w:val="NoSpacing"/>
              <w:rPr>
                <w:rFonts w:cs="Arial"/>
                <w:szCs w:val="24"/>
              </w:rPr>
            </w:pPr>
            <w:r w:rsidRPr="0004251F">
              <w:rPr>
                <w:rFonts w:cs="Arial"/>
                <w:szCs w:val="24"/>
              </w:rPr>
              <w:t>Centre of Procurement Expertise</w:t>
            </w:r>
          </w:p>
        </w:tc>
      </w:tr>
      <w:tr w:rsidR="0004251F" w14:paraId="1B31F9CF" w14:textId="77777777" w:rsidTr="00384206">
        <w:trPr>
          <w:trHeight w:val="401"/>
        </w:trPr>
        <w:tc>
          <w:tcPr>
            <w:tcW w:w="3227" w:type="dxa"/>
            <w:vAlign w:val="center"/>
          </w:tcPr>
          <w:p w14:paraId="5F77F56D" w14:textId="77777777" w:rsidR="0004251F" w:rsidRPr="0004251F" w:rsidRDefault="0004251F" w:rsidP="004B3FA7">
            <w:pPr>
              <w:pStyle w:val="NoSpacing"/>
              <w:rPr>
                <w:rFonts w:cs="Arial"/>
                <w:szCs w:val="24"/>
              </w:rPr>
            </w:pPr>
            <w:r w:rsidRPr="0004251F">
              <w:rPr>
                <w:rFonts w:cs="Arial"/>
                <w:szCs w:val="24"/>
              </w:rPr>
              <w:t>EH</w:t>
            </w:r>
          </w:p>
        </w:tc>
        <w:tc>
          <w:tcPr>
            <w:tcW w:w="6015" w:type="dxa"/>
            <w:vAlign w:val="center"/>
          </w:tcPr>
          <w:p w14:paraId="180F3A08" w14:textId="77777777" w:rsidR="0004251F" w:rsidRPr="0004251F" w:rsidRDefault="0004251F" w:rsidP="004B3FA7">
            <w:pPr>
              <w:pStyle w:val="NoSpacing"/>
              <w:rPr>
                <w:rFonts w:cs="Arial"/>
                <w:szCs w:val="24"/>
              </w:rPr>
            </w:pPr>
            <w:r w:rsidRPr="0004251F">
              <w:rPr>
                <w:rFonts w:cs="Arial"/>
                <w:szCs w:val="24"/>
              </w:rPr>
              <w:t>Environmental Health</w:t>
            </w:r>
            <w:r w:rsidR="00B82479">
              <w:rPr>
                <w:rFonts w:cs="Arial"/>
                <w:szCs w:val="24"/>
              </w:rPr>
              <w:t xml:space="preserve"> (Service)</w:t>
            </w:r>
          </w:p>
        </w:tc>
      </w:tr>
      <w:tr w:rsidR="00B82479" w14:paraId="77A3995D" w14:textId="77777777" w:rsidTr="00384206">
        <w:trPr>
          <w:trHeight w:val="421"/>
        </w:trPr>
        <w:tc>
          <w:tcPr>
            <w:tcW w:w="3227" w:type="dxa"/>
            <w:vAlign w:val="center"/>
          </w:tcPr>
          <w:p w14:paraId="674936D0" w14:textId="77777777" w:rsidR="00B82479" w:rsidRPr="0004251F" w:rsidRDefault="00B82479" w:rsidP="004B3FA7">
            <w:pPr>
              <w:pStyle w:val="NoSpacing"/>
              <w:rPr>
                <w:rFonts w:cs="Arial"/>
                <w:szCs w:val="24"/>
              </w:rPr>
            </w:pPr>
            <w:proofErr w:type="spellStart"/>
            <w:r>
              <w:rPr>
                <w:rFonts w:cs="Arial"/>
                <w:szCs w:val="24"/>
              </w:rPr>
              <w:t>FBO</w:t>
            </w:r>
            <w:proofErr w:type="spellEnd"/>
          </w:p>
        </w:tc>
        <w:tc>
          <w:tcPr>
            <w:tcW w:w="6015" w:type="dxa"/>
            <w:vAlign w:val="center"/>
          </w:tcPr>
          <w:p w14:paraId="7EC8C7BD" w14:textId="77777777" w:rsidR="00B82479" w:rsidRPr="0004251F" w:rsidRDefault="00B82479" w:rsidP="004B3FA7">
            <w:pPr>
              <w:pStyle w:val="NoSpacing"/>
              <w:rPr>
                <w:rFonts w:cs="Arial"/>
                <w:szCs w:val="24"/>
              </w:rPr>
            </w:pPr>
            <w:r>
              <w:rPr>
                <w:rFonts w:cs="Arial"/>
                <w:szCs w:val="24"/>
              </w:rPr>
              <w:t>Food Business Operator</w:t>
            </w:r>
          </w:p>
        </w:tc>
      </w:tr>
      <w:tr w:rsidR="0004251F" w14:paraId="21417684" w14:textId="77777777" w:rsidTr="00384206">
        <w:trPr>
          <w:trHeight w:val="414"/>
        </w:trPr>
        <w:tc>
          <w:tcPr>
            <w:tcW w:w="3227" w:type="dxa"/>
            <w:vAlign w:val="center"/>
          </w:tcPr>
          <w:p w14:paraId="5A3F80CA" w14:textId="77777777" w:rsidR="0004251F" w:rsidRPr="0004251F" w:rsidRDefault="0004251F" w:rsidP="004B3FA7">
            <w:pPr>
              <w:pStyle w:val="NoSpacing"/>
              <w:rPr>
                <w:rFonts w:cs="Arial"/>
                <w:szCs w:val="24"/>
              </w:rPr>
            </w:pPr>
            <w:r w:rsidRPr="0004251F">
              <w:rPr>
                <w:rFonts w:cs="Arial"/>
                <w:szCs w:val="24"/>
              </w:rPr>
              <w:t>FSS</w:t>
            </w:r>
          </w:p>
        </w:tc>
        <w:tc>
          <w:tcPr>
            <w:tcW w:w="6015" w:type="dxa"/>
            <w:vAlign w:val="center"/>
          </w:tcPr>
          <w:p w14:paraId="513CB6E6" w14:textId="77777777" w:rsidR="0004251F" w:rsidRPr="0004251F" w:rsidRDefault="0004251F" w:rsidP="004B3FA7">
            <w:pPr>
              <w:pStyle w:val="NoSpacing"/>
              <w:rPr>
                <w:rFonts w:cs="Arial"/>
                <w:szCs w:val="24"/>
              </w:rPr>
            </w:pPr>
            <w:r w:rsidRPr="0004251F">
              <w:rPr>
                <w:rFonts w:cs="Arial"/>
                <w:szCs w:val="24"/>
              </w:rPr>
              <w:t>Food Standards Scotland</w:t>
            </w:r>
          </w:p>
        </w:tc>
      </w:tr>
      <w:tr w:rsidR="00413D4F" w14:paraId="610C13D5" w14:textId="77777777" w:rsidTr="00384206">
        <w:trPr>
          <w:trHeight w:val="414"/>
        </w:trPr>
        <w:tc>
          <w:tcPr>
            <w:tcW w:w="3227" w:type="dxa"/>
            <w:vAlign w:val="center"/>
          </w:tcPr>
          <w:p w14:paraId="676C5B13" w14:textId="77777777" w:rsidR="00413D4F" w:rsidRPr="0004251F" w:rsidRDefault="00413D4F" w:rsidP="004B3FA7">
            <w:pPr>
              <w:pStyle w:val="NoSpacing"/>
              <w:rPr>
                <w:rFonts w:cs="Arial"/>
                <w:szCs w:val="24"/>
              </w:rPr>
            </w:pPr>
            <w:proofErr w:type="spellStart"/>
            <w:r>
              <w:rPr>
                <w:rFonts w:cs="Arial"/>
                <w:szCs w:val="24"/>
              </w:rPr>
              <w:t>IMT</w:t>
            </w:r>
            <w:proofErr w:type="spellEnd"/>
          </w:p>
        </w:tc>
        <w:tc>
          <w:tcPr>
            <w:tcW w:w="6015" w:type="dxa"/>
            <w:vAlign w:val="center"/>
          </w:tcPr>
          <w:p w14:paraId="42EEDFCA" w14:textId="77777777" w:rsidR="00413D4F" w:rsidRPr="0004251F" w:rsidRDefault="00413D4F" w:rsidP="004B3FA7">
            <w:pPr>
              <w:pStyle w:val="NoSpacing"/>
              <w:rPr>
                <w:rFonts w:cs="Arial"/>
                <w:szCs w:val="24"/>
              </w:rPr>
            </w:pPr>
            <w:r>
              <w:rPr>
                <w:rFonts w:cs="Arial"/>
                <w:szCs w:val="24"/>
              </w:rPr>
              <w:t>Incident Management Team</w:t>
            </w:r>
          </w:p>
        </w:tc>
      </w:tr>
      <w:tr w:rsidR="0022708D" w14:paraId="1DE547C9" w14:textId="77777777" w:rsidTr="00384206">
        <w:trPr>
          <w:trHeight w:val="419"/>
        </w:trPr>
        <w:tc>
          <w:tcPr>
            <w:tcW w:w="3227" w:type="dxa"/>
            <w:vAlign w:val="center"/>
          </w:tcPr>
          <w:p w14:paraId="2761CF36" w14:textId="77777777" w:rsidR="0022708D" w:rsidRPr="0004251F" w:rsidRDefault="0022708D" w:rsidP="004B3FA7">
            <w:pPr>
              <w:pStyle w:val="NoSpacing"/>
              <w:rPr>
                <w:rFonts w:cs="Arial"/>
                <w:szCs w:val="24"/>
              </w:rPr>
            </w:pPr>
            <w:r>
              <w:rPr>
                <w:rFonts w:cs="Arial"/>
                <w:szCs w:val="24"/>
              </w:rPr>
              <w:t>LA</w:t>
            </w:r>
          </w:p>
        </w:tc>
        <w:tc>
          <w:tcPr>
            <w:tcW w:w="6015" w:type="dxa"/>
            <w:vAlign w:val="center"/>
          </w:tcPr>
          <w:p w14:paraId="6E57159E" w14:textId="77777777" w:rsidR="0022708D" w:rsidRPr="0004251F" w:rsidRDefault="0022708D" w:rsidP="004B3FA7">
            <w:pPr>
              <w:pStyle w:val="NoSpacing"/>
              <w:rPr>
                <w:rFonts w:cs="Arial"/>
                <w:szCs w:val="24"/>
              </w:rPr>
            </w:pPr>
            <w:r>
              <w:rPr>
                <w:rFonts w:cs="Arial"/>
                <w:szCs w:val="24"/>
              </w:rPr>
              <w:t>Local Authority</w:t>
            </w:r>
          </w:p>
        </w:tc>
      </w:tr>
      <w:tr w:rsidR="00B82479" w14:paraId="65DD924E" w14:textId="77777777" w:rsidTr="00384206">
        <w:trPr>
          <w:trHeight w:val="411"/>
        </w:trPr>
        <w:tc>
          <w:tcPr>
            <w:tcW w:w="3227" w:type="dxa"/>
            <w:vAlign w:val="center"/>
          </w:tcPr>
          <w:p w14:paraId="7FFFA762" w14:textId="77777777" w:rsidR="00B82479" w:rsidRDefault="00B82479" w:rsidP="004B3FA7">
            <w:pPr>
              <w:pStyle w:val="NoSpacing"/>
              <w:rPr>
                <w:rFonts w:cs="Arial"/>
                <w:szCs w:val="24"/>
              </w:rPr>
            </w:pPr>
            <w:r>
              <w:rPr>
                <w:rFonts w:cs="Arial"/>
                <w:szCs w:val="24"/>
              </w:rPr>
              <w:t>NHS</w:t>
            </w:r>
          </w:p>
        </w:tc>
        <w:tc>
          <w:tcPr>
            <w:tcW w:w="6015" w:type="dxa"/>
            <w:vAlign w:val="center"/>
          </w:tcPr>
          <w:p w14:paraId="0DC551BE" w14:textId="77777777" w:rsidR="00B82479" w:rsidRDefault="00B82479" w:rsidP="004B3FA7">
            <w:pPr>
              <w:pStyle w:val="NoSpacing"/>
              <w:rPr>
                <w:rFonts w:cs="Arial"/>
                <w:szCs w:val="24"/>
              </w:rPr>
            </w:pPr>
            <w:r>
              <w:rPr>
                <w:rFonts w:cs="Arial"/>
                <w:szCs w:val="24"/>
              </w:rPr>
              <w:t>National Health Service</w:t>
            </w:r>
          </w:p>
        </w:tc>
      </w:tr>
      <w:tr w:rsidR="00B82479" w14:paraId="3B4F27A3" w14:textId="77777777" w:rsidTr="00384206">
        <w:trPr>
          <w:trHeight w:val="417"/>
        </w:trPr>
        <w:tc>
          <w:tcPr>
            <w:tcW w:w="3227" w:type="dxa"/>
            <w:vAlign w:val="center"/>
          </w:tcPr>
          <w:p w14:paraId="0042A197" w14:textId="77777777" w:rsidR="00B82479" w:rsidRDefault="00B82479" w:rsidP="004B3FA7">
            <w:pPr>
              <w:pStyle w:val="NoSpacing"/>
              <w:rPr>
                <w:rFonts w:cs="Arial"/>
                <w:szCs w:val="24"/>
              </w:rPr>
            </w:pPr>
            <w:proofErr w:type="spellStart"/>
            <w:r>
              <w:rPr>
                <w:rFonts w:cs="Arial"/>
                <w:szCs w:val="24"/>
              </w:rPr>
              <w:t>PFI</w:t>
            </w:r>
            <w:proofErr w:type="spellEnd"/>
          </w:p>
        </w:tc>
        <w:tc>
          <w:tcPr>
            <w:tcW w:w="6015" w:type="dxa"/>
            <w:vAlign w:val="center"/>
          </w:tcPr>
          <w:p w14:paraId="173DDCDF" w14:textId="77777777" w:rsidR="00B82479" w:rsidRDefault="00B82479" w:rsidP="004B3FA7">
            <w:pPr>
              <w:pStyle w:val="NoSpacing"/>
              <w:rPr>
                <w:rFonts w:cs="Arial"/>
                <w:szCs w:val="24"/>
              </w:rPr>
            </w:pPr>
            <w:r>
              <w:rPr>
                <w:rFonts w:cs="Arial"/>
                <w:szCs w:val="24"/>
              </w:rPr>
              <w:t>Public Funded Initiative</w:t>
            </w:r>
          </w:p>
        </w:tc>
      </w:tr>
      <w:tr w:rsidR="006C47CA" w14:paraId="5C257F6B" w14:textId="77777777" w:rsidTr="00384206">
        <w:trPr>
          <w:trHeight w:val="417"/>
        </w:trPr>
        <w:tc>
          <w:tcPr>
            <w:tcW w:w="3227" w:type="dxa"/>
            <w:vAlign w:val="center"/>
          </w:tcPr>
          <w:p w14:paraId="66B06B24" w14:textId="77777777" w:rsidR="006C47CA" w:rsidRDefault="006C47CA" w:rsidP="004B3FA7">
            <w:pPr>
              <w:pStyle w:val="NoSpacing"/>
              <w:rPr>
                <w:rFonts w:cs="Arial"/>
                <w:szCs w:val="24"/>
              </w:rPr>
            </w:pPr>
            <w:r>
              <w:rPr>
                <w:rFonts w:cs="Arial"/>
                <w:szCs w:val="24"/>
              </w:rPr>
              <w:t>PS</w:t>
            </w:r>
          </w:p>
        </w:tc>
        <w:tc>
          <w:tcPr>
            <w:tcW w:w="6015" w:type="dxa"/>
            <w:vAlign w:val="center"/>
          </w:tcPr>
          <w:p w14:paraId="190B28B6" w14:textId="77777777" w:rsidR="006C47CA" w:rsidRDefault="006C47CA" w:rsidP="004B3FA7">
            <w:pPr>
              <w:pStyle w:val="NoSpacing"/>
              <w:rPr>
                <w:rFonts w:cs="Arial"/>
                <w:szCs w:val="24"/>
              </w:rPr>
            </w:pPr>
            <w:r>
              <w:rPr>
                <w:rFonts w:cs="Arial"/>
                <w:szCs w:val="24"/>
              </w:rPr>
              <w:t>Public Sector</w:t>
            </w:r>
          </w:p>
        </w:tc>
      </w:tr>
      <w:tr w:rsidR="0004251F" w14:paraId="00CA6DB1" w14:textId="77777777" w:rsidTr="00384206">
        <w:trPr>
          <w:trHeight w:val="424"/>
        </w:trPr>
        <w:tc>
          <w:tcPr>
            <w:tcW w:w="3227" w:type="dxa"/>
            <w:vAlign w:val="center"/>
          </w:tcPr>
          <w:p w14:paraId="259619A5" w14:textId="77777777" w:rsidR="0004251F" w:rsidRPr="0004251F" w:rsidRDefault="0022708D" w:rsidP="004B3FA7">
            <w:pPr>
              <w:pStyle w:val="NoSpacing"/>
              <w:rPr>
                <w:rFonts w:cs="Arial"/>
                <w:szCs w:val="24"/>
              </w:rPr>
            </w:pPr>
            <w:proofErr w:type="spellStart"/>
            <w:r w:rsidRPr="0004251F">
              <w:rPr>
                <w:rFonts w:cs="Arial"/>
                <w:szCs w:val="24"/>
              </w:rPr>
              <w:t>P</w:t>
            </w:r>
            <w:r>
              <w:rPr>
                <w:rFonts w:cs="Arial"/>
                <w:szCs w:val="24"/>
              </w:rPr>
              <w:t>S</w:t>
            </w:r>
            <w:r w:rsidRPr="0004251F">
              <w:rPr>
                <w:rFonts w:cs="Arial"/>
                <w:szCs w:val="24"/>
              </w:rPr>
              <w:t>IT</w:t>
            </w:r>
            <w:proofErr w:type="spellEnd"/>
          </w:p>
        </w:tc>
        <w:tc>
          <w:tcPr>
            <w:tcW w:w="6015" w:type="dxa"/>
            <w:vAlign w:val="center"/>
          </w:tcPr>
          <w:p w14:paraId="0A628664" w14:textId="77777777" w:rsidR="0004251F" w:rsidRPr="0004251F" w:rsidRDefault="0004251F" w:rsidP="004B3FA7">
            <w:pPr>
              <w:pStyle w:val="NoSpacing"/>
              <w:rPr>
                <w:rFonts w:cs="Arial"/>
                <w:szCs w:val="24"/>
              </w:rPr>
            </w:pPr>
            <w:r w:rsidRPr="0004251F">
              <w:rPr>
                <w:szCs w:val="24"/>
              </w:rPr>
              <w:t xml:space="preserve">Public </w:t>
            </w:r>
            <w:r w:rsidR="0022708D">
              <w:rPr>
                <w:szCs w:val="24"/>
              </w:rPr>
              <w:t>Sector</w:t>
            </w:r>
            <w:r w:rsidR="0022708D" w:rsidRPr="0004251F">
              <w:rPr>
                <w:szCs w:val="24"/>
              </w:rPr>
              <w:t xml:space="preserve"> </w:t>
            </w:r>
            <w:r w:rsidRPr="0004251F">
              <w:rPr>
                <w:szCs w:val="24"/>
              </w:rPr>
              <w:t>Incidents Team</w:t>
            </w:r>
          </w:p>
        </w:tc>
      </w:tr>
      <w:tr w:rsidR="0004251F" w14:paraId="2766773A" w14:textId="77777777" w:rsidTr="00384206">
        <w:trPr>
          <w:trHeight w:val="402"/>
        </w:trPr>
        <w:tc>
          <w:tcPr>
            <w:tcW w:w="3227" w:type="dxa"/>
            <w:vAlign w:val="center"/>
          </w:tcPr>
          <w:p w14:paraId="70DEDE17" w14:textId="77777777" w:rsidR="0004251F" w:rsidRPr="0004251F" w:rsidRDefault="0004251F" w:rsidP="004B3FA7">
            <w:pPr>
              <w:pStyle w:val="NoSpacing"/>
              <w:rPr>
                <w:rFonts w:cs="Arial"/>
                <w:szCs w:val="24"/>
              </w:rPr>
            </w:pPr>
            <w:r w:rsidRPr="0004251F">
              <w:rPr>
                <w:rFonts w:cs="Arial"/>
                <w:szCs w:val="24"/>
              </w:rPr>
              <w:t>PSIP</w:t>
            </w:r>
          </w:p>
        </w:tc>
        <w:tc>
          <w:tcPr>
            <w:tcW w:w="6015" w:type="dxa"/>
            <w:vAlign w:val="center"/>
          </w:tcPr>
          <w:p w14:paraId="30FAFA70" w14:textId="77777777" w:rsidR="0004251F" w:rsidRPr="0004251F" w:rsidRDefault="0004251F" w:rsidP="004B3FA7">
            <w:pPr>
              <w:pStyle w:val="NoSpacing"/>
              <w:rPr>
                <w:rFonts w:cs="Arial"/>
                <w:szCs w:val="24"/>
              </w:rPr>
            </w:pPr>
            <w:r w:rsidRPr="0004251F">
              <w:rPr>
                <w:szCs w:val="24"/>
              </w:rPr>
              <w:t>Public Sector Incident Protocol</w:t>
            </w:r>
          </w:p>
        </w:tc>
      </w:tr>
      <w:tr w:rsidR="0033403A" w14:paraId="7C374188" w14:textId="77777777" w:rsidTr="00384206">
        <w:trPr>
          <w:trHeight w:val="421"/>
        </w:trPr>
        <w:tc>
          <w:tcPr>
            <w:tcW w:w="3227" w:type="dxa"/>
            <w:vAlign w:val="center"/>
          </w:tcPr>
          <w:p w14:paraId="20F8AC10" w14:textId="77777777" w:rsidR="0033403A" w:rsidRPr="0004251F" w:rsidRDefault="0033403A" w:rsidP="004B3FA7">
            <w:pPr>
              <w:pStyle w:val="NoSpacing"/>
              <w:rPr>
                <w:rFonts w:cs="Arial"/>
                <w:szCs w:val="24"/>
              </w:rPr>
            </w:pPr>
            <w:proofErr w:type="spellStart"/>
            <w:r>
              <w:rPr>
                <w:rFonts w:cs="Arial"/>
                <w:szCs w:val="24"/>
              </w:rPr>
              <w:t>PSO</w:t>
            </w:r>
            <w:proofErr w:type="spellEnd"/>
          </w:p>
        </w:tc>
        <w:tc>
          <w:tcPr>
            <w:tcW w:w="6015" w:type="dxa"/>
            <w:vAlign w:val="center"/>
          </w:tcPr>
          <w:p w14:paraId="7EED99EE" w14:textId="77777777" w:rsidR="0033403A" w:rsidRPr="0004251F" w:rsidRDefault="0033403A" w:rsidP="004B3FA7">
            <w:pPr>
              <w:pStyle w:val="NoSpacing"/>
              <w:rPr>
                <w:szCs w:val="24"/>
              </w:rPr>
            </w:pPr>
            <w:r>
              <w:rPr>
                <w:szCs w:val="24"/>
              </w:rPr>
              <w:t>Public Sector Organisation</w:t>
            </w:r>
          </w:p>
        </w:tc>
      </w:tr>
      <w:tr w:rsidR="00527F0D" w14:paraId="3092FEF0" w14:textId="77777777" w:rsidTr="00384206">
        <w:trPr>
          <w:trHeight w:val="421"/>
        </w:trPr>
        <w:tc>
          <w:tcPr>
            <w:tcW w:w="3227" w:type="dxa"/>
            <w:vAlign w:val="center"/>
          </w:tcPr>
          <w:p w14:paraId="6EDA0B32" w14:textId="77777777" w:rsidR="00527F0D" w:rsidRDefault="00527F0D" w:rsidP="004B3FA7">
            <w:pPr>
              <w:pStyle w:val="NoSpacing"/>
              <w:rPr>
                <w:rFonts w:cs="Arial"/>
                <w:szCs w:val="24"/>
              </w:rPr>
            </w:pPr>
            <w:r>
              <w:rPr>
                <w:rFonts w:cs="Arial"/>
                <w:szCs w:val="24"/>
              </w:rPr>
              <w:t>SITREP</w:t>
            </w:r>
          </w:p>
        </w:tc>
        <w:tc>
          <w:tcPr>
            <w:tcW w:w="6015" w:type="dxa"/>
            <w:vAlign w:val="center"/>
          </w:tcPr>
          <w:p w14:paraId="3DEC62B1" w14:textId="77777777" w:rsidR="00527F0D" w:rsidRDefault="00527F0D" w:rsidP="004B3FA7">
            <w:pPr>
              <w:pStyle w:val="NoSpacing"/>
              <w:rPr>
                <w:szCs w:val="24"/>
              </w:rPr>
            </w:pPr>
            <w:r>
              <w:rPr>
                <w:szCs w:val="24"/>
              </w:rPr>
              <w:t>Situation Report</w:t>
            </w:r>
          </w:p>
        </w:tc>
      </w:tr>
      <w:tr w:rsidR="00527F0D" w14:paraId="4B384B48" w14:textId="77777777" w:rsidTr="00384206">
        <w:trPr>
          <w:trHeight w:val="413"/>
        </w:trPr>
        <w:tc>
          <w:tcPr>
            <w:tcW w:w="3227" w:type="dxa"/>
            <w:vAlign w:val="center"/>
          </w:tcPr>
          <w:p w14:paraId="124B007A" w14:textId="77777777" w:rsidR="00527F0D" w:rsidRDefault="00527F0D" w:rsidP="004B3FA7">
            <w:pPr>
              <w:pStyle w:val="NoSpacing"/>
              <w:rPr>
                <w:rFonts w:cs="Arial"/>
                <w:szCs w:val="24"/>
              </w:rPr>
            </w:pPr>
            <w:r>
              <w:rPr>
                <w:rFonts w:cs="Arial"/>
                <w:szCs w:val="24"/>
              </w:rPr>
              <w:t>SG</w:t>
            </w:r>
          </w:p>
        </w:tc>
        <w:tc>
          <w:tcPr>
            <w:tcW w:w="6015" w:type="dxa"/>
            <w:vAlign w:val="center"/>
          </w:tcPr>
          <w:p w14:paraId="625E0024" w14:textId="77777777" w:rsidR="00527F0D" w:rsidRDefault="00527F0D" w:rsidP="004B3FA7">
            <w:pPr>
              <w:pStyle w:val="NoSpacing"/>
              <w:rPr>
                <w:szCs w:val="24"/>
              </w:rPr>
            </w:pPr>
            <w:r>
              <w:rPr>
                <w:szCs w:val="24"/>
              </w:rPr>
              <w:t>Scottish Government</w:t>
            </w:r>
          </w:p>
        </w:tc>
      </w:tr>
      <w:tr w:rsidR="00B82479" w14:paraId="3F4EBFA6" w14:textId="77777777" w:rsidTr="00384206">
        <w:trPr>
          <w:trHeight w:val="413"/>
        </w:trPr>
        <w:tc>
          <w:tcPr>
            <w:tcW w:w="3227" w:type="dxa"/>
            <w:vAlign w:val="center"/>
          </w:tcPr>
          <w:p w14:paraId="49ACD9B4" w14:textId="77777777" w:rsidR="00B82479" w:rsidRPr="0004251F" w:rsidRDefault="00B82479" w:rsidP="004B3FA7">
            <w:pPr>
              <w:pStyle w:val="NoSpacing"/>
              <w:rPr>
                <w:rFonts w:cs="Arial"/>
                <w:szCs w:val="24"/>
              </w:rPr>
            </w:pPr>
            <w:r>
              <w:rPr>
                <w:rFonts w:cs="Arial"/>
                <w:szCs w:val="24"/>
              </w:rPr>
              <w:t>SPS</w:t>
            </w:r>
          </w:p>
        </w:tc>
        <w:tc>
          <w:tcPr>
            <w:tcW w:w="6015" w:type="dxa"/>
            <w:vAlign w:val="center"/>
          </w:tcPr>
          <w:p w14:paraId="0728B259" w14:textId="77777777" w:rsidR="00B82479" w:rsidRPr="0004251F" w:rsidRDefault="00B82479" w:rsidP="004B3FA7">
            <w:pPr>
              <w:pStyle w:val="NoSpacing"/>
              <w:rPr>
                <w:szCs w:val="24"/>
              </w:rPr>
            </w:pPr>
            <w:r>
              <w:rPr>
                <w:szCs w:val="24"/>
              </w:rPr>
              <w:t>Scottish Prison Service</w:t>
            </w:r>
          </w:p>
        </w:tc>
      </w:tr>
    </w:tbl>
    <w:p w14:paraId="4B1B0970" w14:textId="77777777" w:rsidR="0004251F" w:rsidRDefault="0004251F" w:rsidP="004B3FA7">
      <w:pPr>
        <w:pStyle w:val="NoSpacing"/>
        <w:rPr>
          <w:rFonts w:cs="Arial"/>
          <w:szCs w:val="24"/>
        </w:rPr>
      </w:pPr>
    </w:p>
    <w:p w14:paraId="6745E820" w14:textId="77777777" w:rsidR="00413D4F" w:rsidRDefault="00413D4F" w:rsidP="004B3FA7">
      <w:pPr>
        <w:pStyle w:val="NoSpacing"/>
        <w:rPr>
          <w:rFonts w:cs="Arial"/>
          <w:szCs w:val="24"/>
        </w:rPr>
      </w:pPr>
    </w:p>
    <w:p w14:paraId="7FE6F6AD" w14:textId="77777777" w:rsidR="00542C81" w:rsidRPr="00BE2E8E" w:rsidRDefault="00542C81" w:rsidP="00BE2E8E">
      <w:pPr>
        <w:pStyle w:val="NoSpacing"/>
        <w:numPr>
          <w:ilvl w:val="0"/>
          <w:numId w:val="12"/>
        </w:numPr>
        <w:ind w:hanging="720"/>
        <w:rPr>
          <w:rFonts w:cs="Arial"/>
          <w:b/>
          <w:szCs w:val="24"/>
        </w:rPr>
      </w:pPr>
      <w:r w:rsidRPr="00BE2E8E">
        <w:rPr>
          <w:rFonts w:cs="Arial"/>
          <w:b/>
          <w:szCs w:val="24"/>
        </w:rPr>
        <w:t>LINKED DOCUMENTS</w:t>
      </w:r>
    </w:p>
    <w:p w14:paraId="5A924FFE" w14:textId="77777777" w:rsidR="0078281D" w:rsidRDefault="0078281D" w:rsidP="004B3FA7">
      <w:pPr>
        <w:pStyle w:val="NoSpacing"/>
        <w:rPr>
          <w:rFonts w:cs="Arial"/>
          <w:szCs w:val="24"/>
        </w:rPr>
      </w:pPr>
    </w:p>
    <w:tbl>
      <w:tblPr>
        <w:tblStyle w:val="TableGrid"/>
        <w:tblW w:w="0" w:type="auto"/>
        <w:tblLook w:val="04A0" w:firstRow="1" w:lastRow="0" w:firstColumn="1" w:lastColumn="0" w:noHBand="0" w:noVBand="1"/>
      </w:tblPr>
      <w:tblGrid>
        <w:gridCol w:w="3227"/>
        <w:gridCol w:w="6015"/>
      </w:tblGrid>
      <w:tr w:rsidR="00050276" w:rsidRPr="00BF4109" w14:paraId="2554F221" w14:textId="77777777" w:rsidTr="00F44C41">
        <w:trPr>
          <w:trHeight w:val="471"/>
        </w:trPr>
        <w:tc>
          <w:tcPr>
            <w:tcW w:w="3227" w:type="dxa"/>
            <w:shd w:val="clear" w:color="auto" w:fill="auto"/>
            <w:vAlign w:val="center"/>
          </w:tcPr>
          <w:p w14:paraId="3A13BAEF" w14:textId="77777777" w:rsidR="00050276" w:rsidRPr="00BF4109" w:rsidRDefault="00050276" w:rsidP="004B3FA7">
            <w:pPr>
              <w:pStyle w:val="NoSpacing"/>
            </w:pPr>
            <w:r w:rsidRPr="00BF4109">
              <w:t>Annex A</w:t>
            </w:r>
          </w:p>
        </w:tc>
        <w:tc>
          <w:tcPr>
            <w:tcW w:w="6015" w:type="dxa"/>
            <w:shd w:val="clear" w:color="auto" w:fill="auto"/>
            <w:vAlign w:val="center"/>
          </w:tcPr>
          <w:p w14:paraId="21F73FBD" w14:textId="77777777" w:rsidR="00050276" w:rsidRPr="00BF4109" w:rsidRDefault="00050276" w:rsidP="004B3FA7">
            <w:pPr>
              <w:pStyle w:val="NoSpacing"/>
            </w:pPr>
            <w:r w:rsidRPr="00BF4109">
              <w:t>Public Sector Incident Alert - Flowchart</w:t>
            </w:r>
          </w:p>
        </w:tc>
      </w:tr>
      <w:tr w:rsidR="00050276" w:rsidRPr="00BF4109" w14:paraId="3E97B99E" w14:textId="77777777" w:rsidTr="00F44C41">
        <w:trPr>
          <w:trHeight w:val="407"/>
        </w:trPr>
        <w:tc>
          <w:tcPr>
            <w:tcW w:w="3227" w:type="dxa"/>
            <w:shd w:val="clear" w:color="auto" w:fill="auto"/>
            <w:vAlign w:val="center"/>
          </w:tcPr>
          <w:p w14:paraId="46D9A5DE" w14:textId="77777777" w:rsidR="00050276" w:rsidRPr="00BF4109" w:rsidRDefault="00050276" w:rsidP="004B3FA7">
            <w:pPr>
              <w:pStyle w:val="NoSpacing"/>
            </w:pPr>
            <w:r w:rsidRPr="00BF4109">
              <w:t>Annex B</w:t>
            </w:r>
          </w:p>
        </w:tc>
        <w:tc>
          <w:tcPr>
            <w:tcW w:w="6015" w:type="dxa"/>
            <w:shd w:val="clear" w:color="auto" w:fill="auto"/>
            <w:vAlign w:val="center"/>
          </w:tcPr>
          <w:p w14:paraId="26BD133C" w14:textId="77777777" w:rsidR="00050276" w:rsidRPr="00BF4109" w:rsidRDefault="00050276" w:rsidP="004B3FA7">
            <w:pPr>
              <w:pStyle w:val="NoSpacing"/>
            </w:pPr>
            <w:r w:rsidRPr="00BF4109">
              <w:t>Roles and Responsibilities</w:t>
            </w:r>
          </w:p>
        </w:tc>
      </w:tr>
      <w:tr w:rsidR="00050276" w:rsidRPr="00BF4109" w14:paraId="03734F34" w14:textId="77777777" w:rsidTr="00F44C41">
        <w:trPr>
          <w:trHeight w:val="427"/>
        </w:trPr>
        <w:tc>
          <w:tcPr>
            <w:tcW w:w="3227" w:type="dxa"/>
            <w:shd w:val="clear" w:color="auto" w:fill="auto"/>
            <w:vAlign w:val="center"/>
          </w:tcPr>
          <w:p w14:paraId="5DB8AD8D" w14:textId="77777777" w:rsidR="00050276" w:rsidRPr="00BF4109" w:rsidRDefault="00050276" w:rsidP="004B3FA7">
            <w:pPr>
              <w:pStyle w:val="NoSpacing"/>
            </w:pPr>
            <w:r w:rsidRPr="00BF4109">
              <w:t>Annex C</w:t>
            </w:r>
          </w:p>
        </w:tc>
        <w:tc>
          <w:tcPr>
            <w:tcW w:w="6015" w:type="dxa"/>
            <w:shd w:val="clear" w:color="auto" w:fill="auto"/>
            <w:vAlign w:val="center"/>
          </w:tcPr>
          <w:p w14:paraId="10E6DB2F" w14:textId="77777777" w:rsidR="00050276" w:rsidRPr="00BF4109" w:rsidRDefault="00050276" w:rsidP="004B3FA7">
            <w:pPr>
              <w:pStyle w:val="NoSpacing"/>
            </w:pPr>
            <w:r w:rsidRPr="00BF4109">
              <w:t>Register of Contacts (NOT PUBLISHED)</w:t>
            </w:r>
          </w:p>
        </w:tc>
      </w:tr>
      <w:tr w:rsidR="00050276" w:rsidRPr="00BF4109" w14:paraId="4BC9CBE4" w14:textId="77777777" w:rsidTr="00F44C41">
        <w:trPr>
          <w:trHeight w:val="405"/>
        </w:trPr>
        <w:tc>
          <w:tcPr>
            <w:tcW w:w="3227" w:type="dxa"/>
            <w:shd w:val="clear" w:color="auto" w:fill="auto"/>
            <w:vAlign w:val="center"/>
          </w:tcPr>
          <w:p w14:paraId="79B2290C" w14:textId="77777777" w:rsidR="00050276" w:rsidRPr="00BF4109" w:rsidRDefault="00050276" w:rsidP="004B3FA7">
            <w:pPr>
              <w:pStyle w:val="NoSpacing"/>
            </w:pPr>
            <w:r w:rsidRPr="00BF4109">
              <w:t>Annex D</w:t>
            </w:r>
          </w:p>
        </w:tc>
        <w:tc>
          <w:tcPr>
            <w:tcW w:w="6015" w:type="dxa"/>
            <w:shd w:val="clear" w:color="auto" w:fill="auto"/>
            <w:vAlign w:val="center"/>
          </w:tcPr>
          <w:p w14:paraId="42DDA32D" w14:textId="77777777" w:rsidR="00050276" w:rsidRPr="00BF4109" w:rsidRDefault="00050276" w:rsidP="004B3FA7">
            <w:pPr>
              <w:pStyle w:val="NoSpacing"/>
              <w:rPr>
                <w:rFonts w:cs="Arial"/>
                <w:szCs w:val="24"/>
              </w:rPr>
            </w:pPr>
            <w:r w:rsidRPr="00BF4109">
              <w:t>Incident Procedures</w:t>
            </w:r>
          </w:p>
        </w:tc>
      </w:tr>
      <w:tr w:rsidR="00050276" w:rsidRPr="00BF4109" w14:paraId="6E6DFE9D" w14:textId="77777777" w:rsidTr="00F44C41">
        <w:trPr>
          <w:trHeight w:val="425"/>
        </w:trPr>
        <w:tc>
          <w:tcPr>
            <w:tcW w:w="3227" w:type="dxa"/>
            <w:shd w:val="clear" w:color="auto" w:fill="auto"/>
            <w:vAlign w:val="center"/>
          </w:tcPr>
          <w:p w14:paraId="179FBBCD" w14:textId="77777777" w:rsidR="00050276" w:rsidRPr="00BF4109" w:rsidRDefault="00050276" w:rsidP="004B3FA7">
            <w:pPr>
              <w:pStyle w:val="NoSpacing"/>
            </w:pPr>
            <w:r w:rsidRPr="00BF4109">
              <w:t>Annex E</w:t>
            </w:r>
          </w:p>
        </w:tc>
        <w:tc>
          <w:tcPr>
            <w:tcW w:w="6015" w:type="dxa"/>
            <w:shd w:val="clear" w:color="auto" w:fill="auto"/>
            <w:vAlign w:val="center"/>
          </w:tcPr>
          <w:p w14:paraId="65F4765F" w14:textId="77777777" w:rsidR="00050276" w:rsidRPr="00BF4109" w:rsidRDefault="00050276" w:rsidP="004B3FA7">
            <w:pPr>
              <w:pStyle w:val="NoSpacing"/>
              <w:rPr>
                <w:rFonts w:cs="Arial"/>
                <w:szCs w:val="24"/>
              </w:rPr>
            </w:pPr>
            <w:r w:rsidRPr="00BF4109">
              <w:t>Food Incident Report Form</w:t>
            </w:r>
          </w:p>
        </w:tc>
      </w:tr>
      <w:tr w:rsidR="00050276" w:rsidRPr="00BF4109" w14:paraId="47411D02" w14:textId="77777777" w:rsidTr="00F44C41">
        <w:trPr>
          <w:trHeight w:val="404"/>
        </w:trPr>
        <w:tc>
          <w:tcPr>
            <w:tcW w:w="3227" w:type="dxa"/>
            <w:shd w:val="clear" w:color="auto" w:fill="auto"/>
            <w:vAlign w:val="center"/>
          </w:tcPr>
          <w:p w14:paraId="0CCDC0A7" w14:textId="77777777" w:rsidR="00050276" w:rsidRPr="00BF4109" w:rsidRDefault="00050276" w:rsidP="004B3FA7">
            <w:pPr>
              <w:pStyle w:val="NoSpacing"/>
            </w:pPr>
            <w:r w:rsidRPr="00BF4109">
              <w:rPr>
                <w:rFonts w:cs="Arial"/>
                <w:szCs w:val="24"/>
              </w:rPr>
              <w:t>Annex F</w:t>
            </w:r>
          </w:p>
        </w:tc>
        <w:tc>
          <w:tcPr>
            <w:tcW w:w="6015" w:type="dxa"/>
            <w:shd w:val="clear" w:color="auto" w:fill="auto"/>
            <w:vAlign w:val="center"/>
          </w:tcPr>
          <w:p w14:paraId="4C6484A2" w14:textId="77777777" w:rsidR="00050276" w:rsidRPr="00BF4109" w:rsidRDefault="00050276" w:rsidP="004B3FA7">
            <w:pPr>
              <w:pStyle w:val="NoSpacing"/>
            </w:pPr>
            <w:r w:rsidRPr="00BF4109">
              <w:rPr>
                <w:rFonts w:cs="Arial"/>
                <w:szCs w:val="24"/>
              </w:rPr>
              <w:t xml:space="preserve">Level 1 (For Information) </w:t>
            </w:r>
            <w:r w:rsidRPr="00BF4109">
              <w:t>Alert Example (fictitious)</w:t>
            </w:r>
          </w:p>
        </w:tc>
      </w:tr>
      <w:tr w:rsidR="00050276" w:rsidRPr="00BF4109" w14:paraId="5A96B190" w14:textId="77777777" w:rsidTr="00F44C41">
        <w:trPr>
          <w:trHeight w:val="423"/>
        </w:trPr>
        <w:tc>
          <w:tcPr>
            <w:tcW w:w="3227" w:type="dxa"/>
            <w:shd w:val="clear" w:color="auto" w:fill="auto"/>
            <w:vAlign w:val="center"/>
          </w:tcPr>
          <w:p w14:paraId="2802AD9F" w14:textId="77777777" w:rsidR="00050276" w:rsidRPr="00BF4109" w:rsidRDefault="00050276" w:rsidP="004B3FA7">
            <w:pPr>
              <w:pStyle w:val="NoSpacing"/>
            </w:pPr>
            <w:r w:rsidRPr="00BF4109">
              <w:t>Annex G</w:t>
            </w:r>
          </w:p>
        </w:tc>
        <w:tc>
          <w:tcPr>
            <w:tcW w:w="6015" w:type="dxa"/>
            <w:shd w:val="clear" w:color="auto" w:fill="auto"/>
            <w:vAlign w:val="center"/>
          </w:tcPr>
          <w:p w14:paraId="09CB62B7" w14:textId="77777777" w:rsidR="00050276" w:rsidRPr="00BF4109" w:rsidRDefault="00050276" w:rsidP="004B3FA7">
            <w:pPr>
              <w:pStyle w:val="NoSpacing"/>
            </w:pPr>
            <w:r w:rsidRPr="00BF4109">
              <w:t>Public Sector Incident Alert – Level 1 (Template)</w:t>
            </w:r>
          </w:p>
        </w:tc>
      </w:tr>
      <w:tr w:rsidR="00050276" w:rsidRPr="00BF4109" w14:paraId="2BF22EAD" w14:textId="77777777" w:rsidTr="00F44C41">
        <w:trPr>
          <w:trHeight w:val="415"/>
        </w:trPr>
        <w:tc>
          <w:tcPr>
            <w:tcW w:w="3227" w:type="dxa"/>
            <w:shd w:val="clear" w:color="auto" w:fill="auto"/>
            <w:vAlign w:val="center"/>
          </w:tcPr>
          <w:p w14:paraId="6226CC29" w14:textId="77777777" w:rsidR="00050276" w:rsidRPr="00BF4109" w:rsidRDefault="00050276" w:rsidP="004B3FA7">
            <w:pPr>
              <w:pStyle w:val="NoSpacing"/>
            </w:pPr>
            <w:r w:rsidRPr="00BF4109">
              <w:t>Annex H</w:t>
            </w:r>
          </w:p>
        </w:tc>
        <w:tc>
          <w:tcPr>
            <w:tcW w:w="6015" w:type="dxa"/>
            <w:shd w:val="clear" w:color="auto" w:fill="auto"/>
            <w:vAlign w:val="center"/>
          </w:tcPr>
          <w:p w14:paraId="05731B7D" w14:textId="77777777" w:rsidR="00050276" w:rsidRPr="00BF4109" w:rsidRDefault="00050276" w:rsidP="004B3FA7">
            <w:pPr>
              <w:pStyle w:val="NoSpacing"/>
            </w:pPr>
            <w:r w:rsidRPr="00BF4109">
              <w:t>Public Sector Incident Alert – Level 2 (Template)</w:t>
            </w:r>
          </w:p>
        </w:tc>
      </w:tr>
      <w:tr w:rsidR="00050276" w:rsidRPr="00BF4109" w14:paraId="7AD72FDE" w14:textId="77777777" w:rsidTr="00F44C41">
        <w:trPr>
          <w:trHeight w:val="421"/>
        </w:trPr>
        <w:tc>
          <w:tcPr>
            <w:tcW w:w="3227" w:type="dxa"/>
            <w:shd w:val="clear" w:color="auto" w:fill="auto"/>
            <w:vAlign w:val="center"/>
          </w:tcPr>
          <w:p w14:paraId="04F57965" w14:textId="15DB3269" w:rsidR="00050276" w:rsidRPr="00BF4109" w:rsidRDefault="00717E88" w:rsidP="004B3FA7">
            <w:pPr>
              <w:pStyle w:val="NoSpacing"/>
            </w:pPr>
            <w:r>
              <w:t>Annex I</w:t>
            </w:r>
          </w:p>
        </w:tc>
        <w:tc>
          <w:tcPr>
            <w:tcW w:w="6015" w:type="dxa"/>
            <w:shd w:val="clear" w:color="auto" w:fill="auto"/>
            <w:vAlign w:val="center"/>
          </w:tcPr>
          <w:p w14:paraId="583EC34C" w14:textId="77777777" w:rsidR="00050276" w:rsidRPr="00BF4109" w:rsidRDefault="00050276" w:rsidP="004B3FA7">
            <w:pPr>
              <w:pStyle w:val="NoSpacing"/>
            </w:pPr>
            <w:r w:rsidRPr="00BF4109">
              <w:t>Public Sector Incident Alert – Level 3 (Template)</w:t>
            </w:r>
          </w:p>
        </w:tc>
      </w:tr>
      <w:tr w:rsidR="00050276" w:rsidRPr="00BF4109" w14:paraId="3A3E240F" w14:textId="77777777" w:rsidTr="00F44C41">
        <w:trPr>
          <w:trHeight w:val="400"/>
        </w:trPr>
        <w:tc>
          <w:tcPr>
            <w:tcW w:w="3227" w:type="dxa"/>
            <w:shd w:val="clear" w:color="auto" w:fill="auto"/>
            <w:vAlign w:val="center"/>
          </w:tcPr>
          <w:p w14:paraId="2C54621E" w14:textId="2592F245" w:rsidR="00050276" w:rsidRPr="00BF4109" w:rsidRDefault="00050276" w:rsidP="00717E88">
            <w:pPr>
              <w:pStyle w:val="NoSpacing"/>
            </w:pPr>
            <w:r w:rsidRPr="00BF4109">
              <w:t xml:space="preserve">Annex </w:t>
            </w:r>
            <w:r w:rsidR="00717E88">
              <w:t>J</w:t>
            </w:r>
          </w:p>
        </w:tc>
        <w:tc>
          <w:tcPr>
            <w:tcW w:w="6015" w:type="dxa"/>
            <w:shd w:val="clear" w:color="auto" w:fill="auto"/>
            <w:vAlign w:val="center"/>
          </w:tcPr>
          <w:p w14:paraId="3C44E626" w14:textId="77777777" w:rsidR="00050276" w:rsidRPr="00BF4109" w:rsidRDefault="00050276" w:rsidP="004B3FA7">
            <w:pPr>
              <w:pStyle w:val="NoSpacing"/>
            </w:pPr>
            <w:r w:rsidRPr="00BF4109">
              <w:t>Public Sector Incident Alert – Level 4 (Template)</w:t>
            </w:r>
          </w:p>
        </w:tc>
      </w:tr>
      <w:tr w:rsidR="00050276" w:rsidRPr="00BF4109" w14:paraId="26DB3002" w14:textId="77777777" w:rsidTr="00F44C41">
        <w:trPr>
          <w:trHeight w:val="433"/>
        </w:trPr>
        <w:tc>
          <w:tcPr>
            <w:tcW w:w="3227" w:type="dxa"/>
            <w:shd w:val="clear" w:color="auto" w:fill="auto"/>
            <w:vAlign w:val="center"/>
          </w:tcPr>
          <w:p w14:paraId="7CFA2EA2" w14:textId="7E237B5E" w:rsidR="00050276" w:rsidRPr="00BF4109" w:rsidRDefault="00717E88" w:rsidP="004B3FA7">
            <w:pPr>
              <w:pStyle w:val="NoSpacing"/>
              <w:rPr>
                <w:rFonts w:cs="Arial"/>
                <w:szCs w:val="24"/>
              </w:rPr>
            </w:pPr>
            <w:r>
              <w:t>Annex K</w:t>
            </w:r>
            <w:r w:rsidR="00050276" w:rsidRPr="00BF4109">
              <w:t xml:space="preserve"> </w:t>
            </w:r>
          </w:p>
        </w:tc>
        <w:tc>
          <w:tcPr>
            <w:tcW w:w="6015" w:type="dxa"/>
            <w:shd w:val="clear" w:color="auto" w:fill="auto"/>
            <w:vAlign w:val="center"/>
          </w:tcPr>
          <w:p w14:paraId="24DBFF3B" w14:textId="77777777" w:rsidR="00050276" w:rsidRPr="00BF4109" w:rsidRDefault="00050276" w:rsidP="004B3FA7">
            <w:pPr>
              <w:pStyle w:val="NoSpacing"/>
            </w:pPr>
            <w:r w:rsidRPr="00BF4109">
              <w:rPr>
                <w:rFonts w:cs="Arial"/>
                <w:szCs w:val="24"/>
              </w:rPr>
              <w:t>Public Sector Food Incident – Situation Report</w:t>
            </w:r>
          </w:p>
        </w:tc>
      </w:tr>
      <w:tr w:rsidR="00050276" w14:paraId="73B6EED3" w14:textId="77777777" w:rsidTr="00F44C41">
        <w:tc>
          <w:tcPr>
            <w:tcW w:w="3227" w:type="dxa"/>
            <w:shd w:val="clear" w:color="auto" w:fill="auto"/>
            <w:vAlign w:val="center"/>
          </w:tcPr>
          <w:p w14:paraId="41CD91B2" w14:textId="300B3EF3" w:rsidR="00050276" w:rsidRDefault="00717E88" w:rsidP="004B3FA7">
            <w:pPr>
              <w:pStyle w:val="NoSpacing"/>
            </w:pPr>
            <w:r>
              <w:t>Annex L</w:t>
            </w:r>
            <w:r w:rsidR="00050276" w:rsidRPr="00BF4109">
              <w:t xml:space="preserve"> </w:t>
            </w:r>
          </w:p>
        </w:tc>
        <w:tc>
          <w:tcPr>
            <w:tcW w:w="6015" w:type="dxa"/>
            <w:shd w:val="clear" w:color="auto" w:fill="auto"/>
            <w:vAlign w:val="center"/>
          </w:tcPr>
          <w:p w14:paraId="065B32C2" w14:textId="77777777" w:rsidR="00050276" w:rsidRDefault="00050276" w:rsidP="004B3FA7">
            <w:pPr>
              <w:pStyle w:val="NoSpacing"/>
            </w:pPr>
            <w:r w:rsidRPr="00BF4109">
              <w:t>Public Sector Incident Alert – Closure Report (Template)</w:t>
            </w:r>
          </w:p>
        </w:tc>
      </w:tr>
    </w:tbl>
    <w:p w14:paraId="4BF51741" w14:textId="77777777" w:rsidR="00B82479" w:rsidRDefault="00B82479" w:rsidP="00413D4F">
      <w:pPr>
        <w:pStyle w:val="NoSpacing"/>
      </w:pPr>
    </w:p>
    <w:sectPr w:rsidR="00B82479" w:rsidSect="007200EA">
      <w:footerReference w:type="default" r:id="rId17"/>
      <w:headerReference w:type="first" r:id="rId18"/>
      <w:footerReference w:type="first" r:id="rId19"/>
      <w:pgSz w:w="11906" w:h="16838"/>
      <w:pgMar w:top="1134"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205E" w14:textId="77777777" w:rsidR="00436868" w:rsidRDefault="00436868" w:rsidP="002E19A0">
      <w:pPr>
        <w:spacing w:line="240" w:lineRule="auto"/>
      </w:pPr>
      <w:r>
        <w:separator/>
      </w:r>
    </w:p>
  </w:endnote>
  <w:endnote w:type="continuationSeparator" w:id="0">
    <w:p w14:paraId="57EC716D" w14:textId="77777777" w:rsidR="00436868" w:rsidRDefault="00436868" w:rsidP="002E1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593821"/>
      <w:docPartObj>
        <w:docPartGallery w:val="Page Numbers (Bottom of Page)"/>
        <w:docPartUnique/>
      </w:docPartObj>
    </w:sdtPr>
    <w:sdtEndPr>
      <w:rPr>
        <w:sz w:val="18"/>
        <w:szCs w:val="18"/>
      </w:rPr>
    </w:sdtEndPr>
    <w:sdtContent>
      <w:p w14:paraId="615A6D64" w14:textId="77777777" w:rsidR="007200EA" w:rsidRDefault="007200EA">
        <w:pPr>
          <w:pStyle w:val="Footer"/>
          <w:jc w:val="right"/>
        </w:pPr>
        <w:r>
          <w:rPr>
            <w:noProof/>
            <w:lang w:eastAsia="en-GB"/>
          </w:rPr>
          <mc:AlternateContent>
            <mc:Choice Requires="wps">
              <w:drawing>
                <wp:anchor distT="0" distB="0" distL="114300" distR="114300" simplePos="0" relativeHeight="251660288" behindDoc="0" locked="0" layoutInCell="1" allowOverlap="1" wp14:anchorId="063F36D6" wp14:editId="42275F66">
                  <wp:simplePos x="0" y="0"/>
                  <wp:positionH relativeFrom="column">
                    <wp:posOffset>-63500</wp:posOffset>
                  </wp:positionH>
                  <wp:positionV relativeFrom="paragraph">
                    <wp:posOffset>118220</wp:posOffset>
                  </wp:positionV>
                  <wp:extent cx="5788025" cy="15875"/>
                  <wp:effectExtent l="0" t="0" r="22225" b="22225"/>
                  <wp:wrapNone/>
                  <wp:docPr id="3" name="Straight Connector 3"/>
                  <wp:cNvGraphicFramePr/>
                  <a:graphic xmlns:a="http://schemas.openxmlformats.org/drawingml/2006/main">
                    <a:graphicData uri="http://schemas.microsoft.com/office/word/2010/wordprocessingShape">
                      <wps:wsp>
                        <wps:cNvCnPr/>
                        <wps:spPr>
                          <a:xfrm flipV="1">
                            <a:off x="0" y="0"/>
                            <a:ext cx="5788025"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52C383"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pt,9.3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" strokecolor="#4579b8 [3044]"/>
              </w:pict>
            </mc:Fallback>
          </mc:AlternateContent>
        </w:r>
      </w:p>
      <w:p w14:paraId="65238BF0" w14:textId="747D9E57" w:rsidR="007200EA" w:rsidRPr="007200EA" w:rsidRDefault="007200EA">
        <w:pPr>
          <w:pStyle w:val="Footer"/>
          <w:jc w:val="right"/>
          <w:rPr>
            <w:sz w:val="18"/>
            <w:szCs w:val="18"/>
          </w:rPr>
        </w:pPr>
        <w:r>
          <w:rPr>
            <w:sz w:val="18"/>
            <w:szCs w:val="18"/>
          </w:rPr>
          <w:t xml:space="preserve">Version </w:t>
        </w:r>
        <w:r w:rsidR="00A438B1">
          <w:rPr>
            <w:sz w:val="18"/>
            <w:szCs w:val="18"/>
          </w:rPr>
          <w:t>03</w:t>
        </w:r>
        <w:r w:rsidR="0042691F">
          <w:rPr>
            <w:sz w:val="18"/>
            <w:szCs w:val="18"/>
          </w:rPr>
          <w:t>/</w:t>
        </w:r>
        <w:r w:rsidR="00A438B1">
          <w:rPr>
            <w:sz w:val="18"/>
            <w:szCs w:val="18"/>
          </w:rPr>
          <w:t>10</w:t>
        </w:r>
        <w:r w:rsidR="0042691F">
          <w:rPr>
            <w:sz w:val="18"/>
            <w:szCs w:val="18"/>
          </w:rPr>
          <w:t>/2019</w:t>
        </w:r>
        <w:r>
          <w:rPr>
            <w:sz w:val="18"/>
            <w:szCs w:val="18"/>
          </w:rPr>
          <w:t xml:space="preserve">                                                                                                                                  </w:t>
        </w:r>
        <w:r w:rsidRPr="007200EA">
          <w:rPr>
            <w:sz w:val="18"/>
            <w:szCs w:val="18"/>
          </w:rPr>
          <w:t xml:space="preserve">Page | </w:t>
        </w:r>
        <w:r w:rsidRPr="007200EA">
          <w:rPr>
            <w:sz w:val="18"/>
            <w:szCs w:val="18"/>
          </w:rPr>
          <w:fldChar w:fldCharType="begin"/>
        </w:r>
        <w:r w:rsidRPr="007200EA">
          <w:rPr>
            <w:sz w:val="18"/>
            <w:szCs w:val="18"/>
          </w:rPr>
          <w:instrText xml:space="preserve"> PAGE   \* MERGEFORMAT </w:instrText>
        </w:r>
        <w:r w:rsidRPr="007200EA">
          <w:rPr>
            <w:sz w:val="18"/>
            <w:szCs w:val="18"/>
          </w:rPr>
          <w:fldChar w:fldCharType="separate"/>
        </w:r>
        <w:r w:rsidR="008E7013">
          <w:rPr>
            <w:noProof/>
            <w:sz w:val="18"/>
            <w:szCs w:val="18"/>
          </w:rPr>
          <w:t>2</w:t>
        </w:r>
        <w:r w:rsidRPr="007200EA">
          <w:rPr>
            <w:noProof/>
            <w:sz w:val="18"/>
            <w:szCs w:val="18"/>
          </w:rPr>
          <w:fldChar w:fldCharType="end"/>
        </w:r>
        <w:r w:rsidRPr="007200EA">
          <w:rPr>
            <w:sz w:val="18"/>
            <w:szCs w:val="18"/>
          </w:rPr>
          <w:t xml:space="preserve"> </w:t>
        </w:r>
      </w:p>
    </w:sdtContent>
  </w:sdt>
  <w:p w14:paraId="1FBC64A2" w14:textId="77777777" w:rsidR="002601CF" w:rsidRPr="007200EA" w:rsidRDefault="002601CF">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CFE4" w14:textId="77777777" w:rsidR="007200EA" w:rsidRDefault="007200EA" w:rsidP="007200EA">
    <w:pPr>
      <w:pStyle w:val="Footer"/>
      <w:jc w:val="right"/>
    </w:pPr>
    <w:r>
      <w:rPr>
        <w:noProof/>
        <w:lang w:eastAsia="en-GB"/>
      </w:rPr>
      <mc:AlternateContent>
        <mc:Choice Requires="wps">
          <w:drawing>
            <wp:anchor distT="0" distB="0" distL="114300" distR="114300" simplePos="0" relativeHeight="251662848" behindDoc="0" locked="0" layoutInCell="1" allowOverlap="1" wp14:anchorId="20ED8668" wp14:editId="534A098A">
              <wp:simplePos x="0" y="0"/>
              <wp:positionH relativeFrom="column">
                <wp:posOffset>-38818</wp:posOffset>
              </wp:positionH>
              <wp:positionV relativeFrom="paragraph">
                <wp:posOffset>115570</wp:posOffset>
              </wp:positionV>
              <wp:extent cx="5788025" cy="15875"/>
              <wp:effectExtent l="0" t="0" r="22225" b="22225"/>
              <wp:wrapNone/>
              <wp:docPr id="8" name="Straight Connector 8"/>
              <wp:cNvGraphicFramePr/>
              <a:graphic xmlns:a="http://schemas.openxmlformats.org/drawingml/2006/main">
                <a:graphicData uri="http://schemas.microsoft.com/office/word/2010/wordprocessingShape">
                  <wps:wsp>
                    <wps:cNvCnPr/>
                    <wps:spPr>
                      <a:xfrm flipV="1">
                        <a:off x="0" y="0"/>
                        <a:ext cx="5788025" cy="158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3D4FE83" id="Straight Connector 8" o:spid="_x0000_s1026" style="position:absolute;flip:y;z-index:251662848;visibility:visible;mso-wrap-style:square;mso-wrap-distance-left:9pt;mso-wrap-distance-top:0;mso-wrap-distance-right:9pt;mso-wrap-distance-bottom:0;mso-position-horizontal:absolute;mso-position-horizontal-relative:text;mso-position-vertical:absolute;mso-position-vertical-relative:text" from="-3.05pt,9.1pt" to="452.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" strokecolor="#4a7ebb"/>
          </w:pict>
        </mc:Fallback>
      </mc:AlternateContent>
    </w:r>
  </w:p>
  <w:p w14:paraId="7B130EC1" w14:textId="259BD22D" w:rsidR="007200EA" w:rsidRPr="007200EA" w:rsidRDefault="007200EA" w:rsidP="007200EA">
    <w:pPr>
      <w:pStyle w:val="Footer"/>
      <w:jc w:val="right"/>
      <w:rPr>
        <w:sz w:val="18"/>
        <w:szCs w:val="18"/>
      </w:rPr>
    </w:pPr>
    <w:r>
      <w:rPr>
        <w:sz w:val="18"/>
        <w:szCs w:val="18"/>
      </w:rPr>
      <w:t xml:space="preserve">Version </w:t>
    </w:r>
    <w:r w:rsidR="008E7013">
      <w:rPr>
        <w:sz w:val="18"/>
        <w:szCs w:val="18"/>
      </w:rPr>
      <w:t>01/12/2021</w:t>
    </w:r>
    <w:r>
      <w:rPr>
        <w:sz w:val="18"/>
        <w:szCs w:val="18"/>
      </w:rPr>
      <w:t xml:space="preserve">                                                                                                                                  </w:t>
    </w:r>
    <w:r w:rsidRPr="007200EA">
      <w:rPr>
        <w:sz w:val="18"/>
        <w:szCs w:val="18"/>
      </w:rPr>
      <w:t xml:space="preserve">Page | </w:t>
    </w:r>
    <w:r w:rsidRPr="007200EA">
      <w:rPr>
        <w:sz w:val="18"/>
        <w:szCs w:val="18"/>
      </w:rPr>
      <w:fldChar w:fldCharType="begin"/>
    </w:r>
    <w:r w:rsidRPr="007200EA">
      <w:rPr>
        <w:sz w:val="18"/>
        <w:szCs w:val="18"/>
      </w:rPr>
      <w:instrText xml:space="preserve"> PAGE   \* MERGEFORMAT </w:instrText>
    </w:r>
    <w:r w:rsidRPr="007200EA">
      <w:rPr>
        <w:sz w:val="18"/>
        <w:szCs w:val="18"/>
      </w:rPr>
      <w:fldChar w:fldCharType="separate"/>
    </w:r>
    <w:r w:rsidR="008E7013">
      <w:rPr>
        <w:noProof/>
        <w:sz w:val="18"/>
        <w:szCs w:val="18"/>
      </w:rPr>
      <w:t>1</w:t>
    </w:r>
    <w:r w:rsidRPr="007200EA">
      <w:rPr>
        <w:noProof/>
        <w:sz w:val="18"/>
        <w:szCs w:val="18"/>
      </w:rPr>
      <w:fldChar w:fldCharType="end"/>
    </w:r>
    <w:r w:rsidRPr="007200EA">
      <w:rPr>
        <w:sz w:val="18"/>
        <w:szCs w:val="18"/>
      </w:rPr>
      <w:t xml:space="preserve"> </w:t>
    </w:r>
  </w:p>
  <w:p w14:paraId="2529F368" w14:textId="77777777" w:rsidR="007200EA" w:rsidRDefault="00720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2CB14" w14:textId="77777777" w:rsidR="00436868" w:rsidRDefault="00436868" w:rsidP="002E19A0">
      <w:pPr>
        <w:spacing w:line="240" w:lineRule="auto"/>
      </w:pPr>
      <w:r>
        <w:separator/>
      </w:r>
    </w:p>
  </w:footnote>
  <w:footnote w:type="continuationSeparator" w:id="0">
    <w:p w14:paraId="1C825CFC" w14:textId="77777777" w:rsidR="00436868" w:rsidRDefault="00436868" w:rsidP="002E19A0">
      <w:pPr>
        <w:spacing w:line="240" w:lineRule="auto"/>
      </w:pPr>
      <w:r>
        <w:continuationSeparator/>
      </w:r>
    </w:p>
  </w:footnote>
  <w:footnote w:id="1">
    <w:p w14:paraId="5A5CD117" w14:textId="77777777" w:rsidR="002601CF" w:rsidRDefault="002601CF">
      <w:pPr>
        <w:pStyle w:val="FootnoteText"/>
      </w:pPr>
      <w:r>
        <w:rPr>
          <w:rStyle w:val="FootnoteReference"/>
        </w:rPr>
        <w:footnoteRef/>
      </w:r>
      <w:r>
        <w:t xml:space="preserve"> Scotland Excel manages collaborative food contracts for local authorities in Scotland, with the exception of Shetland</w:t>
      </w:r>
      <w:r w:rsidR="003E2F30">
        <w:t xml:space="preserve"> and</w:t>
      </w:r>
      <w:r>
        <w:t xml:space="preserve"> Orkney.</w:t>
      </w:r>
    </w:p>
  </w:footnote>
  <w:footnote w:id="2">
    <w:p w14:paraId="35CE5704" w14:textId="77777777" w:rsidR="0052236F" w:rsidRDefault="0052236F">
      <w:pPr>
        <w:pStyle w:val="FootnoteText"/>
      </w:pPr>
      <w:r>
        <w:rPr>
          <w:rStyle w:val="FootnoteReference"/>
        </w:rPr>
        <w:footnoteRef/>
      </w:r>
      <w:r>
        <w:t xml:space="preserve"> </w:t>
      </w:r>
      <w:proofErr w:type="spellStart"/>
      <w:r>
        <w:t>Codia</w:t>
      </w:r>
      <w:proofErr w:type="spellEnd"/>
      <w:r>
        <w:t xml:space="preserve"> ceased trading in September 2018, Glasgow City Council have now taken on their responsibilities.</w:t>
      </w:r>
    </w:p>
  </w:footnote>
  <w:footnote w:id="3">
    <w:p w14:paraId="47ED115D" w14:textId="77777777" w:rsidR="002601CF" w:rsidRDefault="002601CF">
      <w:pPr>
        <w:pStyle w:val="FootnoteText"/>
      </w:pPr>
      <w:r>
        <w:rPr>
          <w:rStyle w:val="FootnoteReference"/>
        </w:rPr>
        <w:footnoteRef/>
      </w:r>
      <w:r>
        <w:t xml:space="preserve"> Private Finance Initiative – funded privately, but used by the NHS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4D4E" w14:textId="77777777" w:rsidR="007200EA" w:rsidRDefault="00CE3BA0">
    <w:pPr>
      <w:pStyle w:val="Header"/>
    </w:pPr>
    <w:r>
      <w:rPr>
        <w:noProof/>
        <w:lang w:eastAsia="en-GB"/>
      </w:rPr>
      <w:drawing>
        <wp:anchor distT="0" distB="0" distL="114300" distR="114300" simplePos="0" relativeHeight="251664384" behindDoc="1" locked="0" layoutInCell="1" allowOverlap="1" wp14:anchorId="7B83939C" wp14:editId="01C2B36C">
          <wp:simplePos x="0" y="0"/>
          <wp:positionH relativeFrom="column">
            <wp:posOffset>3393163</wp:posOffset>
          </wp:positionH>
          <wp:positionV relativeFrom="paragraph">
            <wp:posOffset>-75234</wp:posOffset>
          </wp:positionV>
          <wp:extent cx="2353626" cy="714664"/>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CIU Logo.png"/>
                  <pic:cNvPicPr/>
                </pic:nvPicPr>
                <pic:blipFill>
                  <a:blip r:embed="rId1">
                    <a:extLst>
                      <a:ext uri="{28A0092B-C50C-407E-A947-70E740481C1C}">
                        <a14:useLocalDpi xmlns:a14="http://schemas.microsoft.com/office/drawing/2010/main" val="0"/>
                      </a:ext>
                    </a:extLst>
                  </a:blip>
                  <a:stretch>
                    <a:fillRect/>
                  </a:stretch>
                </pic:blipFill>
                <pic:spPr>
                  <a:xfrm>
                    <a:off x="0" y="0"/>
                    <a:ext cx="2353626" cy="714664"/>
                  </a:xfrm>
                  <a:prstGeom prst="rect">
                    <a:avLst/>
                  </a:prstGeom>
                </pic:spPr>
              </pic:pic>
            </a:graphicData>
          </a:graphic>
          <wp14:sizeRelH relativeFrom="page">
            <wp14:pctWidth>0</wp14:pctWidth>
          </wp14:sizeRelH>
          <wp14:sizeRelV relativeFrom="page">
            <wp14:pctHeight>0</wp14:pctHeight>
          </wp14:sizeRelV>
        </wp:anchor>
      </w:drawing>
    </w:r>
    <w:r w:rsidR="007200EA">
      <w:rPr>
        <w:noProof/>
        <w:lang w:eastAsia="en-GB"/>
      </w:rPr>
      <w:drawing>
        <wp:anchor distT="0" distB="0" distL="114300" distR="114300" simplePos="0" relativeHeight="251661312" behindDoc="0" locked="0" layoutInCell="1" allowOverlap="1" wp14:anchorId="2569F181" wp14:editId="6C62AF57">
          <wp:simplePos x="0" y="0"/>
          <wp:positionH relativeFrom="column">
            <wp:posOffset>-388924</wp:posOffset>
          </wp:positionH>
          <wp:positionV relativeFrom="paragraph">
            <wp:posOffset>-464184</wp:posOffset>
          </wp:positionV>
          <wp:extent cx="1733550" cy="1733550"/>
          <wp:effectExtent l="0" t="0" r="0" b="0"/>
          <wp:wrapNone/>
          <wp:docPr id="7" name="Picture 7" descr="C:\Users\gmournia\Desktop\FSS_Pos_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urnia\Desktop\FSS_Pos_S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8C6"/>
    <w:multiLevelType w:val="hybridMultilevel"/>
    <w:tmpl w:val="6668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031FC"/>
    <w:multiLevelType w:val="hybridMultilevel"/>
    <w:tmpl w:val="9DFC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A09AD"/>
    <w:multiLevelType w:val="hybridMultilevel"/>
    <w:tmpl w:val="A15499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54C94"/>
    <w:multiLevelType w:val="hybridMultilevel"/>
    <w:tmpl w:val="FDB21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23897"/>
    <w:multiLevelType w:val="hybridMultilevel"/>
    <w:tmpl w:val="89B2E0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745A85"/>
    <w:multiLevelType w:val="hybridMultilevel"/>
    <w:tmpl w:val="24926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0613A8"/>
    <w:multiLevelType w:val="hybridMultilevel"/>
    <w:tmpl w:val="7D022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A93068"/>
    <w:multiLevelType w:val="multilevel"/>
    <w:tmpl w:val="9A2CFE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44E00A8"/>
    <w:multiLevelType w:val="multilevel"/>
    <w:tmpl w:val="C29081F0"/>
    <w:lvl w:ilvl="0">
      <w:start w:val="56"/>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0422F9"/>
    <w:multiLevelType w:val="hybridMultilevel"/>
    <w:tmpl w:val="4A540C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2C11E2"/>
    <w:multiLevelType w:val="hybridMultilevel"/>
    <w:tmpl w:val="70C83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7C3461"/>
    <w:multiLevelType w:val="hybridMultilevel"/>
    <w:tmpl w:val="4588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3906B2"/>
    <w:multiLevelType w:val="hybridMultilevel"/>
    <w:tmpl w:val="4A540C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155ACC"/>
    <w:multiLevelType w:val="multilevel"/>
    <w:tmpl w:val="36CA4BE0"/>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306111"/>
    <w:multiLevelType w:val="multilevel"/>
    <w:tmpl w:val="397805A4"/>
    <w:lvl w:ilvl="0">
      <w:start w:val="3"/>
      <w:numFmt w:val="decimal"/>
      <w:lvlText w:val="%1"/>
      <w:lvlJc w:val="left"/>
      <w:pPr>
        <w:ind w:left="360" w:hanging="360"/>
      </w:pPr>
      <w:rPr>
        <w:rFonts w:hint="default"/>
        <w:color w:val="auto"/>
        <w:u w:val="none"/>
      </w:rPr>
    </w:lvl>
    <w:lvl w:ilvl="1">
      <w:start w:val="3"/>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1080" w:hanging="108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440" w:hanging="144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800" w:hanging="180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15" w15:restartNumberingAfterBreak="0">
    <w:nsid w:val="59B820A7"/>
    <w:multiLevelType w:val="hybridMultilevel"/>
    <w:tmpl w:val="D1788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BF456D"/>
    <w:multiLevelType w:val="hybridMultilevel"/>
    <w:tmpl w:val="49967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AD5365"/>
    <w:multiLevelType w:val="hybridMultilevel"/>
    <w:tmpl w:val="0824A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CB322B"/>
    <w:multiLevelType w:val="hybridMultilevel"/>
    <w:tmpl w:val="D74E4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14367A"/>
    <w:multiLevelType w:val="hybridMultilevel"/>
    <w:tmpl w:val="323C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5069281">
    <w:abstractNumId w:val="19"/>
  </w:num>
  <w:num w:numId="2" w16cid:durableId="1063523184">
    <w:abstractNumId w:val="7"/>
  </w:num>
  <w:num w:numId="3" w16cid:durableId="1905946333">
    <w:abstractNumId w:val="4"/>
  </w:num>
  <w:num w:numId="4" w16cid:durableId="577595641">
    <w:abstractNumId w:val="12"/>
  </w:num>
  <w:num w:numId="5" w16cid:durableId="199898230">
    <w:abstractNumId w:val="14"/>
  </w:num>
  <w:num w:numId="6" w16cid:durableId="786119709">
    <w:abstractNumId w:val="8"/>
  </w:num>
  <w:num w:numId="7" w16cid:durableId="1393893481">
    <w:abstractNumId w:val="17"/>
  </w:num>
  <w:num w:numId="8" w16cid:durableId="1920824147">
    <w:abstractNumId w:val="13"/>
  </w:num>
  <w:num w:numId="9" w16cid:durableId="1983729310">
    <w:abstractNumId w:val="9"/>
  </w:num>
  <w:num w:numId="10" w16cid:durableId="528104787">
    <w:abstractNumId w:val="0"/>
  </w:num>
  <w:num w:numId="11" w16cid:durableId="935988471">
    <w:abstractNumId w:val="1"/>
  </w:num>
  <w:num w:numId="12" w16cid:durableId="1208880038">
    <w:abstractNumId w:val="5"/>
  </w:num>
  <w:num w:numId="13" w16cid:durableId="1253857127">
    <w:abstractNumId w:val="10"/>
  </w:num>
  <w:num w:numId="14" w16cid:durableId="1975795270">
    <w:abstractNumId w:val="11"/>
  </w:num>
  <w:num w:numId="15" w16cid:durableId="1372000932">
    <w:abstractNumId w:val="16"/>
  </w:num>
  <w:num w:numId="16" w16cid:durableId="1694303080">
    <w:abstractNumId w:val="6"/>
  </w:num>
  <w:num w:numId="17" w16cid:durableId="1180702071">
    <w:abstractNumId w:val="2"/>
  </w:num>
  <w:num w:numId="18" w16cid:durableId="1285430745">
    <w:abstractNumId w:val="18"/>
  </w:num>
  <w:num w:numId="19" w16cid:durableId="609943903">
    <w:abstractNumId w:val="3"/>
  </w:num>
  <w:num w:numId="20" w16cid:durableId="14762192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5F9"/>
    <w:rsid w:val="00010DAB"/>
    <w:rsid w:val="00010DFA"/>
    <w:rsid w:val="0004251F"/>
    <w:rsid w:val="00050276"/>
    <w:rsid w:val="00050754"/>
    <w:rsid w:val="000716D8"/>
    <w:rsid w:val="00084B07"/>
    <w:rsid w:val="000B2028"/>
    <w:rsid w:val="000D7629"/>
    <w:rsid w:val="00101E93"/>
    <w:rsid w:val="001336F5"/>
    <w:rsid w:val="001433F4"/>
    <w:rsid w:val="00146FED"/>
    <w:rsid w:val="00153574"/>
    <w:rsid w:val="00171CD1"/>
    <w:rsid w:val="001B1F9A"/>
    <w:rsid w:val="001C064F"/>
    <w:rsid w:val="001C1DA0"/>
    <w:rsid w:val="001C21D5"/>
    <w:rsid w:val="001D64D5"/>
    <w:rsid w:val="00211789"/>
    <w:rsid w:val="002203ED"/>
    <w:rsid w:val="0022708D"/>
    <w:rsid w:val="002565E0"/>
    <w:rsid w:val="002601CF"/>
    <w:rsid w:val="002C79B6"/>
    <w:rsid w:val="002D313F"/>
    <w:rsid w:val="002E19A0"/>
    <w:rsid w:val="002E6F3C"/>
    <w:rsid w:val="00312DAB"/>
    <w:rsid w:val="00324414"/>
    <w:rsid w:val="0033403A"/>
    <w:rsid w:val="00346454"/>
    <w:rsid w:val="00384206"/>
    <w:rsid w:val="0038539E"/>
    <w:rsid w:val="003C5136"/>
    <w:rsid w:val="003D100D"/>
    <w:rsid w:val="003E2F30"/>
    <w:rsid w:val="003F0801"/>
    <w:rsid w:val="00405526"/>
    <w:rsid w:val="00413D4F"/>
    <w:rsid w:val="0042691F"/>
    <w:rsid w:val="00436868"/>
    <w:rsid w:val="0043796C"/>
    <w:rsid w:val="00462A4C"/>
    <w:rsid w:val="00467D78"/>
    <w:rsid w:val="004725A8"/>
    <w:rsid w:val="00485F1F"/>
    <w:rsid w:val="00486BC4"/>
    <w:rsid w:val="004B3FA7"/>
    <w:rsid w:val="004C25A1"/>
    <w:rsid w:val="004D5296"/>
    <w:rsid w:val="004F2DF7"/>
    <w:rsid w:val="00507C13"/>
    <w:rsid w:val="00517585"/>
    <w:rsid w:val="00517B5A"/>
    <w:rsid w:val="0052236F"/>
    <w:rsid w:val="00527F0D"/>
    <w:rsid w:val="00535667"/>
    <w:rsid w:val="00542C81"/>
    <w:rsid w:val="00561C63"/>
    <w:rsid w:val="00595896"/>
    <w:rsid w:val="005B1B37"/>
    <w:rsid w:val="005C3A51"/>
    <w:rsid w:val="005C73A0"/>
    <w:rsid w:val="005F019C"/>
    <w:rsid w:val="005F67FD"/>
    <w:rsid w:val="00627AA8"/>
    <w:rsid w:val="006409F8"/>
    <w:rsid w:val="0064347D"/>
    <w:rsid w:val="0065351A"/>
    <w:rsid w:val="0066271C"/>
    <w:rsid w:val="006665EC"/>
    <w:rsid w:val="00675817"/>
    <w:rsid w:val="006C47CA"/>
    <w:rsid w:val="006D6FD9"/>
    <w:rsid w:val="006E77A9"/>
    <w:rsid w:val="00717E88"/>
    <w:rsid w:val="007200EA"/>
    <w:rsid w:val="00755B90"/>
    <w:rsid w:val="0076668D"/>
    <w:rsid w:val="0078281D"/>
    <w:rsid w:val="00786DB0"/>
    <w:rsid w:val="007A3245"/>
    <w:rsid w:val="007C1C19"/>
    <w:rsid w:val="007C4AB7"/>
    <w:rsid w:val="007D67D0"/>
    <w:rsid w:val="007F25EC"/>
    <w:rsid w:val="00801C0A"/>
    <w:rsid w:val="008307FD"/>
    <w:rsid w:val="00857DCE"/>
    <w:rsid w:val="00867051"/>
    <w:rsid w:val="008801A2"/>
    <w:rsid w:val="008C4E8A"/>
    <w:rsid w:val="008C6407"/>
    <w:rsid w:val="008E0712"/>
    <w:rsid w:val="008E5969"/>
    <w:rsid w:val="008E7013"/>
    <w:rsid w:val="00976BAE"/>
    <w:rsid w:val="009A2044"/>
    <w:rsid w:val="009B62F1"/>
    <w:rsid w:val="009F001C"/>
    <w:rsid w:val="00A0293B"/>
    <w:rsid w:val="00A06A08"/>
    <w:rsid w:val="00A13B62"/>
    <w:rsid w:val="00A379D1"/>
    <w:rsid w:val="00A438B1"/>
    <w:rsid w:val="00A52F45"/>
    <w:rsid w:val="00A72F50"/>
    <w:rsid w:val="00A740A3"/>
    <w:rsid w:val="00A916B1"/>
    <w:rsid w:val="00AE21EA"/>
    <w:rsid w:val="00AF1731"/>
    <w:rsid w:val="00B01A5C"/>
    <w:rsid w:val="00B1056E"/>
    <w:rsid w:val="00B16105"/>
    <w:rsid w:val="00B60DD0"/>
    <w:rsid w:val="00B62EDA"/>
    <w:rsid w:val="00B82479"/>
    <w:rsid w:val="00B95645"/>
    <w:rsid w:val="00BA17E2"/>
    <w:rsid w:val="00BB0DAB"/>
    <w:rsid w:val="00BC4318"/>
    <w:rsid w:val="00BE2E8E"/>
    <w:rsid w:val="00C13E1B"/>
    <w:rsid w:val="00C3126A"/>
    <w:rsid w:val="00C37600"/>
    <w:rsid w:val="00C723B7"/>
    <w:rsid w:val="00C820EA"/>
    <w:rsid w:val="00C934B9"/>
    <w:rsid w:val="00C94CAC"/>
    <w:rsid w:val="00CA601E"/>
    <w:rsid w:val="00CB0F28"/>
    <w:rsid w:val="00CC15F9"/>
    <w:rsid w:val="00CC7673"/>
    <w:rsid w:val="00CE3BA0"/>
    <w:rsid w:val="00CE488A"/>
    <w:rsid w:val="00CF3C54"/>
    <w:rsid w:val="00D10BC4"/>
    <w:rsid w:val="00D16BC9"/>
    <w:rsid w:val="00D348D0"/>
    <w:rsid w:val="00D34B02"/>
    <w:rsid w:val="00D56C85"/>
    <w:rsid w:val="00D66F68"/>
    <w:rsid w:val="00DD3137"/>
    <w:rsid w:val="00DE1119"/>
    <w:rsid w:val="00E157D7"/>
    <w:rsid w:val="00E1720B"/>
    <w:rsid w:val="00E20293"/>
    <w:rsid w:val="00E2644E"/>
    <w:rsid w:val="00E449B0"/>
    <w:rsid w:val="00E508D2"/>
    <w:rsid w:val="00E60BC4"/>
    <w:rsid w:val="00E65B16"/>
    <w:rsid w:val="00EB6C19"/>
    <w:rsid w:val="00EC00A6"/>
    <w:rsid w:val="00ED3640"/>
    <w:rsid w:val="00F17AED"/>
    <w:rsid w:val="00F2122F"/>
    <w:rsid w:val="00F36353"/>
    <w:rsid w:val="00F42888"/>
    <w:rsid w:val="00F44C41"/>
    <w:rsid w:val="00F61900"/>
    <w:rsid w:val="00F67858"/>
    <w:rsid w:val="00F87A67"/>
    <w:rsid w:val="00FE0DE4"/>
    <w:rsid w:val="00FE1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2F387"/>
  <w15:docId w15:val="{B1909A1C-C7E3-4B93-9EF6-8E26A68D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F9"/>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5F9"/>
    <w:pPr>
      <w:ind w:left="720"/>
      <w:contextualSpacing/>
    </w:pPr>
  </w:style>
  <w:style w:type="character" w:styleId="Hyperlink">
    <w:name w:val="Hyperlink"/>
    <w:basedOn w:val="DefaultParagraphFont"/>
    <w:uiPriority w:val="99"/>
    <w:unhideWhenUsed/>
    <w:rsid w:val="00CC15F9"/>
    <w:rPr>
      <w:color w:val="0000FF" w:themeColor="hyperlink"/>
      <w:u w:val="single"/>
    </w:rPr>
  </w:style>
  <w:style w:type="paragraph" w:customStyle="1" w:styleId="Default">
    <w:name w:val="Default"/>
    <w:rsid w:val="00CC15F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85F1F"/>
    <w:rPr>
      <w:sz w:val="16"/>
      <w:szCs w:val="16"/>
    </w:rPr>
  </w:style>
  <w:style w:type="paragraph" w:styleId="CommentText">
    <w:name w:val="annotation text"/>
    <w:basedOn w:val="Normal"/>
    <w:link w:val="CommentTextChar"/>
    <w:uiPriority w:val="99"/>
    <w:semiHidden/>
    <w:unhideWhenUsed/>
    <w:rsid w:val="00485F1F"/>
    <w:pPr>
      <w:spacing w:line="240" w:lineRule="auto"/>
    </w:pPr>
    <w:rPr>
      <w:sz w:val="20"/>
    </w:rPr>
  </w:style>
  <w:style w:type="character" w:customStyle="1" w:styleId="CommentTextChar">
    <w:name w:val="Comment Text Char"/>
    <w:basedOn w:val="DefaultParagraphFont"/>
    <w:link w:val="CommentText"/>
    <w:uiPriority w:val="99"/>
    <w:semiHidden/>
    <w:rsid w:val="00485F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5F1F"/>
    <w:rPr>
      <w:b/>
      <w:bCs/>
    </w:rPr>
  </w:style>
  <w:style w:type="character" w:customStyle="1" w:styleId="CommentSubjectChar">
    <w:name w:val="Comment Subject Char"/>
    <w:basedOn w:val="CommentTextChar"/>
    <w:link w:val="CommentSubject"/>
    <w:uiPriority w:val="99"/>
    <w:semiHidden/>
    <w:rsid w:val="00485F1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485F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F1F"/>
    <w:rPr>
      <w:rFonts w:ascii="Tahoma" w:eastAsia="Times New Roman" w:hAnsi="Tahoma" w:cs="Tahoma"/>
      <w:sz w:val="16"/>
      <w:szCs w:val="16"/>
    </w:rPr>
  </w:style>
  <w:style w:type="table" w:styleId="TableGrid">
    <w:name w:val="Table Grid"/>
    <w:basedOn w:val="TableNormal"/>
    <w:uiPriority w:val="59"/>
    <w:rsid w:val="00312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9A0"/>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2E19A0"/>
    <w:rPr>
      <w:rFonts w:ascii="Arial" w:eastAsia="Times New Roman" w:hAnsi="Arial" w:cs="Times New Roman"/>
      <w:sz w:val="24"/>
      <w:szCs w:val="20"/>
    </w:rPr>
  </w:style>
  <w:style w:type="paragraph" w:styleId="Footer">
    <w:name w:val="footer"/>
    <w:basedOn w:val="Normal"/>
    <w:link w:val="FooterChar"/>
    <w:uiPriority w:val="99"/>
    <w:unhideWhenUsed/>
    <w:rsid w:val="002E19A0"/>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2E19A0"/>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517B5A"/>
    <w:pPr>
      <w:spacing w:line="240" w:lineRule="auto"/>
    </w:pPr>
    <w:rPr>
      <w:sz w:val="20"/>
    </w:rPr>
  </w:style>
  <w:style w:type="character" w:customStyle="1" w:styleId="FootnoteTextChar">
    <w:name w:val="Footnote Text Char"/>
    <w:basedOn w:val="DefaultParagraphFont"/>
    <w:link w:val="FootnoteText"/>
    <w:uiPriority w:val="99"/>
    <w:semiHidden/>
    <w:rsid w:val="00517B5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17B5A"/>
    <w:rPr>
      <w:vertAlign w:val="superscript"/>
    </w:rPr>
  </w:style>
  <w:style w:type="character" w:styleId="FollowedHyperlink">
    <w:name w:val="FollowedHyperlink"/>
    <w:basedOn w:val="DefaultParagraphFont"/>
    <w:uiPriority w:val="99"/>
    <w:semiHidden/>
    <w:unhideWhenUsed/>
    <w:rsid w:val="00E1720B"/>
    <w:rPr>
      <w:color w:val="800080" w:themeColor="followedHyperlink"/>
      <w:u w:val="single"/>
    </w:rPr>
  </w:style>
  <w:style w:type="paragraph" w:customStyle="1" w:styleId="088095CB421E4E02BDC9682AFEE1723A">
    <w:name w:val="088095CB421E4E02BDC9682AFEE1723A"/>
    <w:rsid w:val="00050276"/>
    <w:rPr>
      <w:rFonts w:eastAsiaTheme="minorEastAsia"/>
      <w:lang w:val="en-US" w:eastAsia="ja-JP"/>
    </w:rPr>
  </w:style>
  <w:style w:type="paragraph" w:styleId="NoSpacing">
    <w:name w:val="No Spacing"/>
    <w:uiPriority w:val="1"/>
    <w:qFormat/>
    <w:rsid w:val="004B3FA7"/>
    <w:pPr>
      <w:tabs>
        <w:tab w:val="left" w:pos="720"/>
        <w:tab w:val="left" w:pos="1440"/>
        <w:tab w:val="left" w:pos="2160"/>
        <w:tab w:val="left" w:pos="2880"/>
        <w:tab w:val="left" w:pos="4680"/>
        <w:tab w:val="left" w:pos="5400"/>
        <w:tab w:val="right" w:pos="9000"/>
      </w:tabs>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748683">
      <w:bodyDiv w:val="1"/>
      <w:marLeft w:val="0"/>
      <w:marRight w:val="0"/>
      <w:marTop w:val="0"/>
      <w:marBottom w:val="0"/>
      <w:divBdr>
        <w:top w:val="none" w:sz="0" w:space="0" w:color="auto"/>
        <w:left w:val="none" w:sz="0" w:space="0" w:color="auto"/>
        <w:bottom w:val="none" w:sz="0" w:space="0" w:color="auto"/>
        <w:right w:val="none" w:sz="0" w:space="0" w:color="auto"/>
      </w:divBdr>
    </w:div>
    <w:div w:id="1830557173">
      <w:bodyDiv w:val="1"/>
      <w:marLeft w:val="0"/>
      <w:marRight w:val="0"/>
      <w:marTop w:val="0"/>
      <w:marBottom w:val="0"/>
      <w:divBdr>
        <w:top w:val="none" w:sz="0" w:space="0" w:color="auto"/>
        <w:left w:val="none" w:sz="0" w:space="0" w:color="auto"/>
        <w:bottom w:val="none" w:sz="0" w:space="0" w:color="auto"/>
        <w:right w:val="none" w:sz="0" w:space="0" w:color="auto"/>
      </w:divBdr>
    </w:div>
    <w:div w:id="213412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cidents@fss.scot"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foodstandards.gov.scot/business-and-industry/scottish-food-crime-and-incidents-unit/food-incidents/reporting-a-food-incident-guidance/food-incident-report-for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ublichealthscotland.scot/publications/management-of-public-health-incidents-guidance-on-the-roles-and-responsibilities-of-nhs-led-incident-management-teams/management-of-public-health-incidents-guidance-on-the-roles-and-responsibilities-of-nhs-led-incident-management-tea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odstandards.gov.scot/subscribe" TargetMode="External"/><Relationship Id="rId5" Type="http://schemas.openxmlformats.org/officeDocument/2006/relationships/settings" Target="settings.xml"/><Relationship Id="rId15" Type="http://schemas.openxmlformats.org/officeDocument/2006/relationships/hyperlink" Target="mailto:at" TargetMode="External"/><Relationship Id="rId10" Type="http://schemas.openxmlformats.org/officeDocument/2006/relationships/hyperlink" Target="https://www.foodstandards.gov.scot/news-and-alerts?type=alerts"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foodstandards.gov.scot/business-and-industry/scottish-food-crime-and-incidents-unit/food-incidents/incident-management-framework" TargetMode="External"/><Relationship Id="rId14" Type="http://schemas.openxmlformats.org/officeDocument/2006/relationships/hyperlink" Target="mailto:incidents@fss.sco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A39453806</value>
    </field>
    <field name="Objective-Title">
      <value order="0">Public Sector Incident Protocol</value>
    </field>
    <field name="Objective-Description">
      <value order="0"/>
    </field>
    <field name="Objective-CreationStamp">
      <value order="0">2022-07-20T16:04:45Z</value>
    </field>
    <field name="Objective-IsApproved">
      <value order="0">false</value>
    </field>
    <field name="Objective-IsPublished">
      <value order="0">false</value>
    </field>
    <field name="Objective-DatePublished">
      <value order="0"/>
    </field>
    <field name="Objective-ModificationStamp">
      <value order="0">2023-01-17T16:54:07Z</value>
    </field>
    <field name="Objective-Owner">
      <value order="0">Shand, Allan A (U420054)</value>
    </field>
    <field name="Objective-Path">
      <value order="0">Objective Global Folder:Food Standards Scotland File Plan:Health, Nutrition and Care:Food and Drink:Food Safety:Casework: Food Safety (Food Standards Scotland):Food Incidents: (2023): 2023-2028</value>
    </field>
    <field name="Objective-Parent">
      <value order="0">Food Incidents: (2023): 2023-2028</value>
    </field>
    <field name="Objective-State">
      <value order="0">Being Drafted</value>
    </field>
    <field name="Objective-VersionId">
      <value order="0">vA58315952</value>
    </field>
    <field name="Objective-Version">
      <value order="0">0.1</value>
    </field>
    <field name="Objective-VersionNumber">
      <value order="0">1</value>
    </field>
    <field name="Objective-VersionComment">
      <value order="0">First version</value>
    </field>
    <field name="Objective-FileNumber">
      <value order="0">CASE/633017</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B46DAC7A-1939-4F35-944A-5A3E3D1D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2453</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Food Standards Agency</Company>
  <LinksUpToDate>false</LinksUpToDate>
  <CharactersWithSpaces>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Jacqui</dc:creator>
  <cp:lastModifiedBy>Charles H (Heather)</cp:lastModifiedBy>
  <cp:revision>27</cp:revision>
  <cp:lastPrinted>2015-03-16T14:44:00Z</cp:lastPrinted>
  <dcterms:created xsi:type="dcterms:W3CDTF">2018-03-23T14:24:00Z</dcterms:created>
  <dcterms:modified xsi:type="dcterms:W3CDTF">2021-12-14T12:27:00Z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A39453806</vt:lpwstr>
  </property>
  <property fmtid="{D5CDD505-2E9C-101B-9397-08002B2CF9AE}" pid="4" name="Objective-Title">
    <vt:lpwstr>Public Sector Incident Protocol</vt:lpwstr>
  </property>
  <property fmtid="{D5CDD505-2E9C-101B-9397-08002B2CF9AE}" pid="5" name="Objective-Description">
    <vt:lpwstr/>
  </property>
  <property fmtid="{D5CDD505-2E9C-101B-9397-08002B2CF9AE}" pid="6" name="Objective-CreationStamp">
    <vt:filetime>2022-07-20T16:04:45Z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2023-01-17T16:54:07Z</vt:filetime>
  </property>
  <property fmtid="{D5CDD505-2E9C-101B-9397-08002B2CF9AE}" pid="11" name="Objective-Owner">
    <vt:lpwstr>Shand, Allan A (U420054)</vt:lpwstr>
  </property>
  <property fmtid="{D5CDD505-2E9C-101B-9397-08002B2CF9AE}" pid="12" name="Objective-Path">
    <vt:lpwstr>Objective Global Folder:Food Standards Scotland File Plan:Health, Nutrition and Care:Food and Drink:Food Safety:Casework: Food Safety (Food Standards Scotland):Food Incidents: (2023): 2023-2028</vt:lpwstr>
  </property>
  <property fmtid="{D5CDD505-2E9C-101B-9397-08002B2CF9AE}" pid="13" name="Objective-Parent">
    <vt:lpwstr>Food Incidents: (2023): 2023-2028</vt:lpwstr>
  </property>
  <property fmtid="{D5CDD505-2E9C-101B-9397-08002B2CF9AE}" pid="14" name="Objective-State">
    <vt:lpwstr>Being Drafted</vt:lpwstr>
  </property>
  <property fmtid="{D5CDD505-2E9C-101B-9397-08002B2CF9AE}" pid="15" name="Objective-VersionId">
    <vt:lpwstr>vA58315952</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CASE/633017</vt:lpwstr>
  </property>
  <property fmtid="{D5CDD505-2E9C-101B-9397-08002B2CF9AE}" pid="20" name="Objective-Classification">
    <vt:lpwstr>OFFICIAL</vt:lpwstr>
  </property>
  <property fmtid="{D5CDD505-2E9C-101B-9397-08002B2CF9AE}" pid="21" name="Objective-Caveats">
    <vt:lpwstr>Caveat for access to Food Standards Scotland</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ies>
</file>