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57" w:rsidRPr="00BE2557" w:rsidRDefault="00BB7DE7" w:rsidP="00BE2557">
      <w:pPr>
        <w:tabs>
          <w:tab w:val="left" w:pos="7545"/>
        </w:tabs>
        <w:jc w:val="center"/>
        <w:rPr>
          <w:b/>
          <w:sz w:val="56"/>
          <w:szCs w:val="56"/>
        </w:rPr>
      </w:pPr>
      <w:r>
        <w:rPr>
          <w:noProof/>
        </w:rPr>
        <w:drawing>
          <wp:inline distT="0" distB="0" distL="0" distR="0" wp14:anchorId="6EFBAD8E" wp14:editId="483E1C71">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sidR="000F695A">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0F695A" w:rsidRPr="002A6A5F" w:rsidRDefault="000F695A" w:rsidP="006D5043">
      <w:pPr>
        <w:jc w:val="center"/>
        <w:rPr>
          <w:b/>
          <w:sz w:val="56"/>
          <w:szCs w:val="56"/>
        </w:rPr>
      </w:pPr>
      <w:r w:rsidRPr="002A6A5F">
        <w:rPr>
          <w:b/>
          <w:sz w:val="56"/>
          <w:szCs w:val="56"/>
        </w:rPr>
        <w:t>Food Standards Scotland</w:t>
      </w:r>
    </w:p>
    <w:p w:rsidR="000F695A" w:rsidRPr="002A6A5F" w:rsidRDefault="00834FBE" w:rsidP="00130BAB">
      <w:pPr>
        <w:jc w:val="center"/>
        <w:rPr>
          <w:b/>
          <w:sz w:val="56"/>
          <w:szCs w:val="56"/>
        </w:rPr>
      </w:pPr>
      <w:r>
        <w:rPr>
          <w:b/>
          <w:sz w:val="56"/>
          <w:szCs w:val="56"/>
        </w:rPr>
        <w:t xml:space="preserve">Audit of </w:t>
      </w:r>
      <w:r w:rsidR="001D0EFC">
        <w:rPr>
          <w:b/>
          <w:sz w:val="56"/>
          <w:szCs w:val="56"/>
        </w:rPr>
        <w:t xml:space="preserve">Local Authority </w:t>
      </w:r>
      <w:r>
        <w:rPr>
          <w:b/>
          <w:sz w:val="56"/>
          <w:szCs w:val="56"/>
        </w:rPr>
        <w:t xml:space="preserve">Implementation of Interventions Food </w:t>
      </w:r>
      <w:r w:rsidR="001D0EFC">
        <w:rPr>
          <w:b/>
          <w:sz w:val="56"/>
          <w:szCs w:val="56"/>
        </w:rPr>
        <w:t xml:space="preserve">Law </w:t>
      </w:r>
      <w:r>
        <w:rPr>
          <w:b/>
          <w:sz w:val="56"/>
          <w:szCs w:val="56"/>
        </w:rPr>
        <w:t>Code of Practice</w:t>
      </w:r>
    </w:p>
    <w:p w:rsidR="000F695A" w:rsidRPr="002A6A5F" w:rsidRDefault="00834FBE" w:rsidP="000F695A">
      <w:pPr>
        <w:jc w:val="center"/>
        <w:rPr>
          <w:b/>
          <w:sz w:val="56"/>
          <w:szCs w:val="56"/>
        </w:rPr>
      </w:pPr>
      <w:r>
        <w:rPr>
          <w:b/>
          <w:sz w:val="56"/>
          <w:szCs w:val="56"/>
        </w:rPr>
        <w:t>(Scotland)</w:t>
      </w:r>
      <w:bookmarkStart w:id="0" w:name="_GoBack"/>
      <w:bookmarkEnd w:id="0"/>
    </w:p>
    <w:p w:rsidR="00E64A7D" w:rsidRPr="00B428B1" w:rsidRDefault="00E64A7D" w:rsidP="00E64A7D">
      <w:pPr>
        <w:rPr>
          <w:rFonts w:cs="Times New Roman"/>
          <w:b/>
          <w:sz w:val="32"/>
          <w:szCs w:val="20"/>
        </w:rPr>
      </w:pPr>
    </w:p>
    <w:p w:rsidR="001D0EFC" w:rsidRPr="001D0EFC" w:rsidRDefault="001D0EFC" w:rsidP="001D0EFC">
      <w:pPr>
        <w:tabs>
          <w:tab w:val="left" w:pos="1950"/>
        </w:tabs>
        <w:jc w:val="center"/>
        <w:rPr>
          <w:rFonts w:cs="Times New Roman"/>
          <w:sz w:val="32"/>
          <w:szCs w:val="32"/>
        </w:rPr>
      </w:pPr>
      <w:r w:rsidRPr="001D0EFC">
        <w:rPr>
          <w:b/>
          <w:i/>
          <w:color w:val="FF0000"/>
          <w:sz w:val="32"/>
          <w:szCs w:val="32"/>
        </w:rPr>
        <w:t>This document is subject to continual review, please check the FSS website for the latest version.</w:t>
      </w:r>
    </w:p>
    <w:p w:rsidR="001D0EFC" w:rsidRPr="001D0EFC" w:rsidRDefault="001D0EFC" w:rsidP="001D0EFC">
      <w:pPr>
        <w:rPr>
          <w:rFonts w:cs="Times New Roman"/>
          <w:sz w:val="40"/>
          <w:szCs w:val="40"/>
        </w:rPr>
      </w:pPr>
    </w:p>
    <w:p w:rsidR="007C06C5" w:rsidRPr="001D0EFC" w:rsidRDefault="007C06C5" w:rsidP="001D0EFC">
      <w:pPr>
        <w:rPr>
          <w:rFonts w:cs="Times New Roman"/>
          <w:sz w:val="40"/>
          <w:szCs w:val="40"/>
        </w:rPr>
        <w:sectPr w:rsidR="007C06C5" w:rsidRPr="001D0EFC" w:rsidSect="000F695A">
          <w:headerReference w:type="default" r:id="rId11"/>
          <w:footerReference w:type="default" r:id="rId12"/>
          <w:pgSz w:w="16838" w:h="11906" w:orient="landscape"/>
          <w:pgMar w:top="1135" w:right="993" w:bottom="1133" w:left="993" w:header="720" w:footer="737" w:gutter="0"/>
          <w:cols w:space="720"/>
          <w:docGrid w:linePitch="326"/>
        </w:sectPr>
      </w:pPr>
    </w:p>
    <w:p w:rsidR="001D0EFC" w:rsidRDefault="001D0EFC" w:rsidP="001D0EFC">
      <w:pPr>
        <w:spacing w:after="200" w:line="276" w:lineRule="auto"/>
        <w:jc w:val="center"/>
      </w:pPr>
    </w:p>
    <w:tbl>
      <w:tblPr>
        <w:tblStyle w:val="TableGrid"/>
        <w:tblW w:w="0" w:type="auto"/>
        <w:tblLook w:val="04A0" w:firstRow="1" w:lastRow="0" w:firstColumn="1" w:lastColumn="0" w:noHBand="0" w:noVBand="1"/>
      </w:tblPr>
      <w:tblGrid>
        <w:gridCol w:w="5528"/>
        <w:gridCol w:w="4390"/>
        <w:gridCol w:w="4390"/>
      </w:tblGrid>
      <w:tr w:rsidR="001D12DB" w:rsidRPr="001D0EFC" w:rsidTr="00854148">
        <w:tc>
          <w:tcPr>
            <w:tcW w:w="14308" w:type="dxa"/>
            <w:gridSpan w:val="3"/>
            <w:shd w:val="clear" w:color="auto" w:fill="00B0F0"/>
          </w:tcPr>
          <w:p w:rsidR="001D12DB" w:rsidRPr="001D12DB" w:rsidRDefault="00834FBE" w:rsidP="001D0EFC">
            <w:pPr>
              <w:jc w:val="center"/>
              <w:rPr>
                <w:b/>
                <w:color w:val="000000" w:themeColor="text1"/>
              </w:rPr>
            </w:pPr>
            <w:hyperlink r:id="rId13" w:history="1">
              <w:r w:rsidR="001D12DB" w:rsidRPr="001D12DB">
                <w:rPr>
                  <w:rStyle w:val="Hyperlink"/>
                  <w:b/>
                  <w:color w:val="000000" w:themeColor="text1"/>
                </w:rPr>
                <w:t>Food Law Code of Practice (Scotland) 2019</w:t>
              </w:r>
            </w:hyperlink>
            <w:r w:rsidR="001D12DB" w:rsidRPr="001D12DB">
              <w:rPr>
                <w:b/>
                <w:color w:val="000000" w:themeColor="text1"/>
              </w:rPr>
              <w:t xml:space="preserve"> </w:t>
            </w:r>
          </w:p>
          <w:p w:rsidR="001D12DB" w:rsidRDefault="001D12DB" w:rsidP="001D0EFC">
            <w:pPr>
              <w:jc w:val="center"/>
              <w:rPr>
                <w:b/>
              </w:rPr>
            </w:pPr>
          </w:p>
          <w:p w:rsidR="001D12DB" w:rsidRPr="001D12DB" w:rsidRDefault="00834FBE" w:rsidP="001D0EFC">
            <w:pPr>
              <w:jc w:val="center"/>
              <w:rPr>
                <w:b/>
                <w:color w:val="000000" w:themeColor="text1"/>
              </w:rPr>
            </w:pPr>
            <w:hyperlink r:id="rId14" w:history="1">
              <w:r w:rsidR="001D12DB" w:rsidRPr="001D12DB">
                <w:rPr>
                  <w:rStyle w:val="Hyperlink"/>
                  <w:b/>
                  <w:color w:val="000000" w:themeColor="text1"/>
                </w:rPr>
                <w:t>Interventions Food Law Code of Practice (Scotland) 2019</w:t>
              </w:r>
            </w:hyperlink>
            <w:r w:rsidR="001D12DB" w:rsidRPr="001D12DB">
              <w:rPr>
                <w:b/>
                <w:color w:val="000000" w:themeColor="text1"/>
              </w:rPr>
              <w:t xml:space="preserve"> </w:t>
            </w:r>
          </w:p>
          <w:p w:rsidR="001D12DB" w:rsidRDefault="001D12DB" w:rsidP="001D0EFC">
            <w:pPr>
              <w:jc w:val="center"/>
              <w:rPr>
                <w:b/>
              </w:rPr>
            </w:pPr>
          </w:p>
        </w:tc>
      </w:tr>
      <w:tr w:rsidR="001D12DB" w:rsidRPr="001D0EFC" w:rsidTr="00540671">
        <w:tc>
          <w:tcPr>
            <w:tcW w:w="5528" w:type="dxa"/>
            <w:shd w:val="clear" w:color="auto" w:fill="00B0F0"/>
          </w:tcPr>
          <w:p w:rsidR="001D12DB" w:rsidRPr="001D0EFC" w:rsidRDefault="001D12DB" w:rsidP="001D0EFC">
            <w:pPr>
              <w:jc w:val="center"/>
              <w:rPr>
                <w:b/>
              </w:rPr>
            </w:pPr>
            <w:r w:rsidRPr="001D0EFC">
              <w:rPr>
                <w:b/>
              </w:rPr>
              <w:t>REGISTRATION OF FOOD BUSINESS ESTABLISHMENTS</w:t>
            </w:r>
          </w:p>
        </w:tc>
        <w:tc>
          <w:tcPr>
            <w:tcW w:w="4390" w:type="dxa"/>
            <w:shd w:val="clear" w:color="auto" w:fill="00B0F0"/>
          </w:tcPr>
          <w:p w:rsidR="001D12DB" w:rsidRPr="001D0EFC" w:rsidRDefault="001D12DB" w:rsidP="001D0EFC">
            <w:pPr>
              <w:jc w:val="center"/>
              <w:rPr>
                <w:b/>
              </w:rPr>
            </w:pPr>
            <w:r w:rsidRPr="001D0EFC">
              <w:rPr>
                <w:b/>
              </w:rPr>
              <w:t>Answer</w:t>
            </w:r>
          </w:p>
        </w:tc>
        <w:tc>
          <w:tcPr>
            <w:tcW w:w="4390" w:type="dxa"/>
            <w:shd w:val="clear" w:color="auto" w:fill="00B0F0"/>
          </w:tcPr>
          <w:p w:rsidR="001D12DB" w:rsidRPr="001D0EFC" w:rsidRDefault="001D12DB" w:rsidP="001D0EFC">
            <w:pPr>
              <w:jc w:val="center"/>
              <w:rPr>
                <w:b/>
              </w:rPr>
            </w:pPr>
            <w:r>
              <w:rPr>
                <w:b/>
              </w:rPr>
              <w:t xml:space="preserve">Additional Notes </w:t>
            </w:r>
          </w:p>
        </w:tc>
      </w:tr>
      <w:tr w:rsidR="001D12DB" w:rsidRPr="001D0EFC" w:rsidTr="00540671">
        <w:tc>
          <w:tcPr>
            <w:tcW w:w="5528" w:type="dxa"/>
            <w:shd w:val="clear" w:color="auto" w:fill="auto"/>
          </w:tcPr>
          <w:p w:rsidR="001D12DB" w:rsidRPr="001D0EFC" w:rsidRDefault="001D12DB" w:rsidP="001D12DB">
            <w:pPr>
              <w:spacing w:after="200" w:line="276" w:lineRule="auto"/>
            </w:pPr>
            <w:r w:rsidRPr="001D0EFC">
              <w:t xml:space="preserve">1. Are there established procedures for FBO to follow when applying for the registration of their establishments? </w:t>
            </w:r>
          </w:p>
        </w:tc>
        <w:tc>
          <w:tcPr>
            <w:tcW w:w="4390" w:type="dxa"/>
            <w:shd w:val="clear" w:color="auto" w:fill="auto"/>
          </w:tcPr>
          <w:p w:rsidR="001D12DB" w:rsidRPr="001D0EFC" w:rsidRDefault="001D12DB" w:rsidP="001D0EFC">
            <w:pPr>
              <w:spacing w:after="200" w:line="276" w:lineRule="auto"/>
            </w:pPr>
          </w:p>
        </w:tc>
        <w:tc>
          <w:tcPr>
            <w:tcW w:w="4390" w:type="dxa"/>
          </w:tcPr>
          <w:p w:rsidR="001D12DB" w:rsidRPr="001D12DB" w:rsidRDefault="001D12DB" w:rsidP="001D0EFC">
            <w:pPr>
              <w:spacing w:after="200" w:line="276" w:lineRule="auto"/>
              <w:rPr>
                <w:i/>
              </w:rPr>
            </w:pPr>
            <w:r w:rsidRPr="001D12DB">
              <w:rPr>
                <w:i/>
              </w:rPr>
              <w:t>(2.1.2)</w:t>
            </w:r>
          </w:p>
        </w:tc>
      </w:tr>
      <w:tr w:rsidR="001D12DB" w:rsidRPr="001D0EFC" w:rsidTr="00540671">
        <w:tc>
          <w:tcPr>
            <w:tcW w:w="5528" w:type="dxa"/>
          </w:tcPr>
          <w:p w:rsidR="001D12DB" w:rsidRPr="001D0EFC" w:rsidRDefault="001D12DB" w:rsidP="001D0EFC">
            <w:pPr>
              <w:spacing w:after="200" w:line="276" w:lineRule="auto"/>
            </w:pPr>
            <w:r>
              <w:t>2. I</w:t>
            </w:r>
            <w:r w:rsidRPr="001D0EFC">
              <w:t>s there a list of FBO which have been registered? (2.2.1)</w:t>
            </w:r>
          </w:p>
          <w:p w:rsidR="001D12DB" w:rsidRPr="001D0EFC" w:rsidRDefault="001D12DB" w:rsidP="001D0EFC">
            <w:pPr>
              <w:spacing w:after="200" w:line="276" w:lineRule="auto"/>
            </w:pPr>
            <w:r w:rsidRPr="001D0EFC">
              <w:t>Is this available for inspection by the general public at all reasonable times ? Are minimum requirements captured (name FBO, name food business establishment, address food business establishment, scope and nature of the food business)?</w:t>
            </w:r>
          </w:p>
          <w:p w:rsidR="001D12DB" w:rsidRPr="001D0EFC" w:rsidRDefault="001D12DB" w:rsidP="001D0EFC">
            <w:pPr>
              <w:spacing w:after="200" w:line="276" w:lineRule="auto"/>
            </w:pPr>
            <w:r w:rsidRPr="001D0EFC">
              <w:t>How is this maintained?</w:t>
            </w:r>
          </w:p>
          <w:p w:rsidR="001D12DB" w:rsidRPr="001D0EFC" w:rsidRDefault="001D12DB" w:rsidP="001D0EFC">
            <w:pPr>
              <w:spacing w:after="200" w:line="276" w:lineRule="auto"/>
            </w:pPr>
          </w:p>
        </w:tc>
        <w:tc>
          <w:tcPr>
            <w:tcW w:w="4390" w:type="dxa"/>
          </w:tcPr>
          <w:p w:rsidR="001D12DB" w:rsidRPr="001D0EFC" w:rsidRDefault="001D12DB" w:rsidP="001D0EFC">
            <w:pPr>
              <w:spacing w:after="200" w:line="276" w:lineRule="auto"/>
            </w:pPr>
          </w:p>
        </w:tc>
        <w:tc>
          <w:tcPr>
            <w:tcW w:w="4390" w:type="dxa"/>
          </w:tcPr>
          <w:p w:rsidR="001D12DB" w:rsidRPr="001D12DB" w:rsidRDefault="001D12DB" w:rsidP="001D0EFC">
            <w:pPr>
              <w:spacing w:after="200" w:line="276" w:lineRule="auto"/>
              <w:rPr>
                <w:i/>
              </w:rPr>
            </w:pPr>
            <w:r w:rsidRPr="001D12DB">
              <w:rPr>
                <w:i/>
              </w:rPr>
              <w:t>Article 6(2) of Regulation (EC) No 852/2004 provides that Food Business Operators must ensure that the Competent Authority always has up-to-date information on establishments, however the responsibility also rests with Food Authorities for drawing up and keep up to date a list of Food Business Establishments which have been registered with them under Article 31(1)(b) of Regulation (EC) No 882/2004.</w:t>
            </w:r>
          </w:p>
        </w:tc>
      </w:tr>
      <w:tr w:rsidR="001D12DB" w:rsidRPr="001D0EFC" w:rsidTr="00540671">
        <w:tc>
          <w:tcPr>
            <w:tcW w:w="5528" w:type="dxa"/>
          </w:tcPr>
          <w:p w:rsidR="001D12DB" w:rsidRDefault="001D12DB" w:rsidP="001D0EFC">
            <w:pPr>
              <w:spacing w:after="200" w:line="276" w:lineRule="auto"/>
            </w:pPr>
            <w:r>
              <w:t>3. I</w:t>
            </w:r>
            <w:r w:rsidRPr="001D0EFC">
              <w:t>s the 28 days registration period before food operations commence achieved? (2.1.3)</w:t>
            </w:r>
            <w:r>
              <w:t xml:space="preserve"> </w:t>
            </w:r>
          </w:p>
          <w:p w:rsidR="001D12DB" w:rsidRDefault="001D12DB" w:rsidP="001D12DB">
            <w:pPr>
              <w:spacing w:after="200" w:line="276" w:lineRule="auto"/>
            </w:pPr>
            <w:r>
              <w:t>4. I</w:t>
            </w:r>
            <w:r w:rsidRPr="001D0EFC">
              <w:t>s the date of receipt the registration form recorded? (2.3)</w:t>
            </w:r>
            <w:r>
              <w:t xml:space="preserve"> </w:t>
            </w:r>
          </w:p>
          <w:p w:rsidR="001D12DB" w:rsidRPr="001D0EFC" w:rsidRDefault="001D12DB" w:rsidP="001D12DB">
            <w:pPr>
              <w:spacing w:after="200" w:line="276" w:lineRule="auto"/>
            </w:pPr>
            <w:r>
              <w:lastRenderedPageBreak/>
              <w:t>5. I</w:t>
            </w:r>
            <w:r w:rsidRPr="001D0EFC">
              <w:t>s the registration form stored in a file in respect of that Food Business Establishment?</w:t>
            </w:r>
          </w:p>
          <w:p w:rsidR="001D12DB" w:rsidRPr="001D0EFC" w:rsidRDefault="001D12DB" w:rsidP="001D12DB">
            <w:pPr>
              <w:spacing w:after="200" w:line="276" w:lineRule="auto"/>
            </w:pPr>
            <w:r w:rsidRPr="001D0EFC">
              <w:t>Is the registration form entered in the MIS? (2.3)</w:t>
            </w:r>
          </w:p>
        </w:tc>
        <w:tc>
          <w:tcPr>
            <w:tcW w:w="4390" w:type="dxa"/>
          </w:tcPr>
          <w:p w:rsidR="001D12DB" w:rsidRPr="001D0EFC" w:rsidRDefault="001D12DB" w:rsidP="001D0EFC">
            <w:pPr>
              <w:spacing w:after="200" w:line="276" w:lineRule="auto"/>
            </w:pPr>
          </w:p>
        </w:tc>
        <w:tc>
          <w:tcPr>
            <w:tcW w:w="4390" w:type="dxa"/>
          </w:tcPr>
          <w:p w:rsidR="001D12DB" w:rsidRPr="001D12DB" w:rsidRDefault="001D12DB" w:rsidP="001D12DB">
            <w:pPr>
              <w:spacing w:after="200" w:line="276" w:lineRule="auto"/>
              <w:rPr>
                <w:i/>
              </w:rPr>
            </w:pPr>
            <w:r w:rsidRPr="001D12DB">
              <w:rPr>
                <w:i/>
              </w:rPr>
              <w:t xml:space="preserve">Is the registration process established and documented? </w:t>
            </w:r>
          </w:p>
          <w:p w:rsidR="001D12DB" w:rsidRDefault="001D12DB" w:rsidP="001D12DB">
            <w:pPr>
              <w:spacing w:after="200" w:line="276" w:lineRule="auto"/>
              <w:rPr>
                <w:i/>
              </w:rPr>
            </w:pPr>
            <w:r w:rsidRPr="001D12DB">
              <w:rPr>
                <w:i/>
              </w:rPr>
              <w:t>Is there a registration form in place? (2.1.4)</w:t>
            </w:r>
          </w:p>
          <w:p w:rsidR="001D12DB" w:rsidRPr="001D12DB" w:rsidRDefault="001D12DB" w:rsidP="001D12DB">
            <w:pPr>
              <w:spacing w:after="200" w:line="276" w:lineRule="auto"/>
              <w:rPr>
                <w:i/>
              </w:rPr>
            </w:pPr>
            <w:r w:rsidRPr="001D12DB">
              <w:rPr>
                <w:i/>
              </w:rPr>
              <w:lastRenderedPageBreak/>
              <w:t>Is there confirmation to the Food Business Establishment once it is registered? Is the FBO advised on the obligation to notify any subsequent changes to the business?  (2.3.2)</w:t>
            </w:r>
          </w:p>
        </w:tc>
      </w:tr>
      <w:tr w:rsidR="001D12DB" w:rsidRPr="001D0EFC" w:rsidTr="00540671">
        <w:tc>
          <w:tcPr>
            <w:tcW w:w="5528" w:type="dxa"/>
          </w:tcPr>
          <w:p w:rsidR="001D12DB" w:rsidRPr="001D0EFC" w:rsidRDefault="001D12DB" w:rsidP="001D12DB">
            <w:pPr>
              <w:spacing w:after="200" w:line="276" w:lineRule="auto"/>
            </w:pPr>
            <w:r>
              <w:lastRenderedPageBreak/>
              <w:t>7</w:t>
            </w:r>
            <w:r w:rsidRPr="001D0EFC">
              <w:t>. On receipt of a completed application form, does the LA schedule an inspection of the establishment in accordance with sub-section 3 of this code? (2.3)</w:t>
            </w:r>
          </w:p>
        </w:tc>
        <w:tc>
          <w:tcPr>
            <w:tcW w:w="4390" w:type="dxa"/>
          </w:tcPr>
          <w:p w:rsidR="001D12DB" w:rsidRPr="001D0EFC" w:rsidRDefault="001D12DB" w:rsidP="001D0EFC">
            <w:pPr>
              <w:spacing w:after="200" w:line="276" w:lineRule="auto"/>
            </w:pPr>
          </w:p>
        </w:tc>
        <w:tc>
          <w:tcPr>
            <w:tcW w:w="4390" w:type="dxa"/>
          </w:tcPr>
          <w:p w:rsidR="001D12DB" w:rsidRPr="001D12DB" w:rsidRDefault="001D12DB" w:rsidP="001D0EFC">
            <w:pPr>
              <w:spacing w:after="200" w:line="276" w:lineRule="auto"/>
              <w:rPr>
                <w:i/>
              </w:rPr>
            </w:pPr>
            <w:r w:rsidRPr="001D12DB">
              <w:rPr>
                <w:i/>
              </w:rPr>
              <w:t>How does the LA communicate with other CAs regarding activities outside of their enforcement remit? (2.3)</w:t>
            </w:r>
          </w:p>
        </w:tc>
      </w:tr>
      <w:tr w:rsidR="001D12DB" w:rsidRPr="001D0EFC" w:rsidTr="00540671">
        <w:tc>
          <w:tcPr>
            <w:tcW w:w="5528" w:type="dxa"/>
          </w:tcPr>
          <w:p w:rsidR="001D12DB" w:rsidRPr="001D0EFC" w:rsidRDefault="001D12DB" w:rsidP="001D0EFC">
            <w:pPr>
              <w:spacing w:after="200" w:line="276" w:lineRule="auto"/>
            </w:pPr>
            <w:r>
              <w:t>8. I</w:t>
            </w:r>
            <w:r w:rsidRPr="001D0EFC">
              <w:t>s there consistency and clear guidance on rating as Band 3A following initial or subsequent intervention? In the case of no proactive intervention, is the business informed accordingly? (2.3.1)</w:t>
            </w:r>
          </w:p>
        </w:tc>
        <w:tc>
          <w:tcPr>
            <w:tcW w:w="4390" w:type="dxa"/>
          </w:tcPr>
          <w:p w:rsidR="001D12DB" w:rsidRPr="001D0EFC" w:rsidRDefault="001D12DB" w:rsidP="001D0EFC">
            <w:pPr>
              <w:spacing w:after="200" w:line="276" w:lineRule="auto"/>
            </w:pPr>
          </w:p>
        </w:tc>
        <w:tc>
          <w:tcPr>
            <w:tcW w:w="4390" w:type="dxa"/>
          </w:tcPr>
          <w:p w:rsidR="001D12DB" w:rsidRPr="001D0EFC" w:rsidRDefault="001D12DB" w:rsidP="001D0EFC">
            <w:pPr>
              <w:spacing w:after="200" w:line="276" w:lineRule="auto"/>
            </w:pPr>
          </w:p>
        </w:tc>
      </w:tr>
    </w:tbl>
    <w:p w:rsidR="001D0EFC" w:rsidRDefault="001D0EFC" w:rsidP="001D0EFC">
      <w:pPr>
        <w:spacing w:after="200" w:line="276" w:lineRule="auto"/>
      </w:pPr>
    </w:p>
    <w:p w:rsidR="00E522C2" w:rsidRDefault="00E522C2" w:rsidP="001D0EFC">
      <w:pPr>
        <w:spacing w:after="200" w:line="276" w:lineRule="auto"/>
      </w:pPr>
    </w:p>
    <w:tbl>
      <w:tblPr>
        <w:tblStyle w:val="TableGrid"/>
        <w:tblW w:w="0" w:type="auto"/>
        <w:tblLook w:val="04A0" w:firstRow="1" w:lastRow="0" w:firstColumn="1" w:lastColumn="0" w:noHBand="0" w:noVBand="1"/>
      </w:tblPr>
      <w:tblGrid>
        <w:gridCol w:w="5526"/>
        <w:gridCol w:w="3825"/>
        <w:gridCol w:w="5386"/>
      </w:tblGrid>
      <w:tr w:rsidR="001D12DB" w:rsidRPr="001D0EFC" w:rsidTr="001D12DB">
        <w:tc>
          <w:tcPr>
            <w:tcW w:w="5526" w:type="dxa"/>
            <w:shd w:val="clear" w:color="auto" w:fill="00B0F0"/>
          </w:tcPr>
          <w:p w:rsidR="001D12DB" w:rsidRPr="001D0EFC" w:rsidRDefault="001D12DB" w:rsidP="001D0EFC">
            <w:pPr>
              <w:spacing w:after="200" w:line="276" w:lineRule="auto"/>
              <w:jc w:val="center"/>
              <w:rPr>
                <w:b/>
              </w:rPr>
            </w:pPr>
            <w:r w:rsidRPr="001D0EFC">
              <w:rPr>
                <w:b/>
              </w:rPr>
              <w:t>INTERVENTIONS</w:t>
            </w:r>
          </w:p>
        </w:tc>
        <w:tc>
          <w:tcPr>
            <w:tcW w:w="3825" w:type="dxa"/>
            <w:shd w:val="clear" w:color="auto" w:fill="00B0F0"/>
          </w:tcPr>
          <w:p w:rsidR="001D12DB" w:rsidRPr="001D0EFC" w:rsidRDefault="001D12DB" w:rsidP="001D0EFC">
            <w:pPr>
              <w:spacing w:after="200" w:line="276" w:lineRule="auto"/>
              <w:jc w:val="center"/>
              <w:rPr>
                <w:b/>
              </w:rPr>
            </w:pPr>
            <w:r w:rsidRPr="001D0EFC">
              <w:rPr>
                <w:b/>
              </w:rPr>
              <w:t>Answer</w:t>
            </w:r>
          </w:p>
        </w:tc>
        <w:tc>
          <w:tcPr>
            <w:tcW w:w="5386" w:type="dxa"/>
            <w:shd w:val="clear" w:color="auto" w:fill="00B0F0"/>
          </w:tcPr>
          <w:p w:rsidR="001D12DB" w:rsidRPr="001D0EFC" w:rsidRDefault="001D12DB" w:rsidP="001D0EFC">
            <w:pPr>
              <w:spacing w:after="200" w:line="276" w:lineRule="auto"/>
              <w:jc w:val="center"/>
              <w:rPr>
                <w:b/>
              </w:rPr>
            </w:pPr>
            <w:r>
              <w:rPr>
                <w:b/>
              </w:rPr>
              <w:t xml:space="preserve">Additional Notes </w:t>
            </w:r>
          </w:p>
        </w:tc>
      </w:tr>
      <w:tr w:rsidR="001D12DB" w:rsidRPr="001D0EFC" w:rsidTr="001D12DB">
        <w:tc>
          <w:tcPr>
            <w:tcW w:w="5526" w:type="dxa"/>
          </w:tcPr>
          <w:p w:rsidR="001D12DB" w:rsidRPr="001D0EFC" w:rsidRDefault="001D12DB" w:rsidP="001D0EFC">
            <w:pPr>
              <w:spacing w:after="200" w:line="276" w:lineRule="auto"/>
            </w:pPr>
            <w:r>
              <w:t xml:space="preserve">1. Does the Authority have </w:t>
            </w:r>
            <w:r w:rsidRPr="001D0EFC">
              <w:t>an annual Service Plan approved timeously at the appropriate governance level within the LA ? (3.1)</w:t>
            </w:r>
          </w:p>
          <w:p w:rsidR="001D12DB" w:rsidRPr="001D0EFC" w:rsidRDefault="001D12DB" w:rsidP="001D0EFC">
            <w:pPr>
              <w:spacing w:after="200" w:line="276" w:lineRule="auto"/>
            </w:pPr>
            <w:r w:rsidRPr="001D0EFC">
              <w:t>Is this adequately resourced? (3.1)</w:t>
            </w:r>
          </w:p>
        </w:tc>
        <w:tc>
          <w:tcPr>
            <w:tcW w:w="3825" w:type="dxa"/>
          </w:tcPr>
          <w:p w:rsidR="001D12DB" w:rsidRPr="001D0EFC" w:rsidRDefault="001D12DB" w:rsidP="001D0EFC">
            <w:pPr>
              <w:spacing w:after="200" w:line="276" w:lineRule="auto"/>
            </w:pPr>
          </w:p>
        </w:tc>
        <w:tc>
          <w:tcPr>
            <w:tcW w:w="5386" w:type="dxa"/>
          </w:tcPr>
          <w:p w:rsidR="001D12DB" w:rsidRPr="001D12DB" w:rsidRDefault="001D12DB" w:rsidP="001D12DB">
            <w:pPr>
              <w:spacing w:after="200" w:line="276" w:lineRule="auto"/>
              <w:rPr>
                <w:i/>
              </w:rPr>
            </w:pPr>
            <w:r w:rsidRPr="001D12DB">
              <w:rPr>
                <w:i/>
              </w:rPr>
              <w:t xml:space="preserve">The Service Plan should include a statement in relation to the Food Authority’s approach or policy on Interventions, Enforcement, and Service Delivery. </w:t>
            </w:r>
          </w:p>
        </w:tc>
      </w:tr>
      <w:tr w:rsidR="001D12DB" w:rsidRPr="001D0EFC" w:rsidTr="001D12DB">
        <w:tc>
          <w:tcPr>
            <w:tcW w:w="5526" w:type="dxa"/>
          </w:tcPr>
          <w:p w:rsidR="001D12DB" w:rsidRPr="001D0EFC" w:rsidRDefault="001D12DB" w:rsidP="001D0EFC">
            <w:pPr>
              <w:spacing w:after="200" w:line="276" w:lineRule="auto"/>
            </w:pPr>
            <w:r w:rsidRPr="001D0EFC">
              <w:t>2. Does the Service Plan include a statement in relation to the Food Authority’s approach or policy on interventions, enforcement and service delivery? (3.1)</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12DB">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rsidRPr="001D0EFC">
              <w:t>3. Does the intervention programme include the food business establishment profile, the number of interventions programmed, an estimate of the number of revisits, and estimation of resources required? (3.1)</w:t>
            </w:r>
          </w:p>
          <w:p w:rsidR="001D12DB" w:rsidRPr="001D0EFC" w:rsidRDefault="001D12DB" w:rsidP="001D0EFC">
            <w:pPr>
              <w:spacing w:after="200" w:line="276" w:lineRule="auto"/>
            </w:pPr>
            <w:r w:rsidRPr="001D0EFC">
              <w:t>Is the inspection programme based on the performance bandings? (3.5)</w:t>
            </w:r>
          </w:p>
        </w:tc>
        <w:tc>
          <w:tcPr>
            <w:tcW w:w="3825" w:type="dxa"/>
          </w:tcPr>
          <w:p w:rsidR="001D12DB" w:rsidRPr="001D0EFC" w:rsidRDefault="001D12DB" w:rsidP="001D0EFC">
            <w:pPr>
              <w:spacing w:after="200" w:line="276" w:lineRule="auto"/>
            </w:pPr>
          </w:p>
        </w:tc>
        <w:tc>
          <w:tcPr>
            <w:tcW w:w="5386" w:type="dxa"/>
          </w:tcPr>
          <w:p w:rsidR="001D12DB" w:rsidRPr="001D12DB" w:rsidRDefault="001D12DB" w:rsidP="001D0EFC">
            <w:pPr>
              <w:spacing w:after="200" w:line="276" w:lineRule="auto"/>
              <w:rPr>
                <w:i/>
              </w:rPr>
            </w:pPr>
            <w:r w:rsidRPr="001D12DB">
              <w:rPr>
                <w:i/>
              </w:rPr>
              <w:t>The Interventions Programme should include the Food Business Establishment profile, the number of Interventions programmed, an estimate of the number of revisits that will be made and an estimation of resources required.</w:t>
            </w:r>
          </w:p>
        </w:tc>
      </w:tr>
      <w:tr w:rsidR="001D12DB" w:rsidRPr="001D0EFC" w:rsidTr="001D12DB">
        <w:tc>
          <w:tcPr>
            <w:tcW w:w="5526" w:type="dxa"/>
          </w:tcPr>
          <w:p w:rsidR="001D12DB" w:rsidRPr="001D0EFC" w:rsidRDefault="001D12DB" w:rsidP="001D0EFC">
            <w:pPr>
              <w:spacing w:after="200" w:line="276" w:lineRule="auto"/>
            </w:pPr>
            <w:r w:rsidRPr="001D0EFC">
              <w:t>4. Does the Service Plan contain details on how new Food Business Establishments are to be included in the Authority’s planned intervention programme? (3.8)</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5. I</w:t>
            </w:r>
            <w:r w:rsidRPr="001D0EFC">
              <w:t>s the Authority’s approach to interventions out-of-hours documented in its Food Service Plan? (3.4) (3.11)</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6. A</w:t>
            </w:r>
            <w:r w:rsidRPr="001D0EFC">
              <w:t>re interventions undertaken assessing all 7 Compliance Categories in order to determine the performance banding of the business? ( this might not be completed when AO is unable to conduct this assessment due to having to deal with a serious issue/s and the business is rated as being a band E where intensive intervention is required) (3.2)</w:t>
            </w:r>
          </w:p>
        </w:tc>
        <w:tc>
          <w:tcPr>
            <w:tcW w:w="3825" w:type="dxa"/>
          </w:tcPr>
          <w:p w:rsidR="001D12DB" w:rsidRPr="001D0EFC" w:rsidRDefault="001D12DB" w:rsidP="001D0EFC">
            <w:pPr>
              <w:spacing w:after="200" w:line="276" w:lineRule="auto"/>
            </w:pPr>
          </w:p>
        </w:tc>
        <w:tc>
          <w:tcPr>
            <w:tcW w:w="5386" w:type="dxa"/>
          </w:tcPr>
          <w:p w:rsidR="001D12DB" w:rsidRPr="001D12DB" w:rsidRDefault="001D12DB" w:rsidP="001D0EFC">
            <w:pPr>
              <w:spacing w:after="200" w:line="276" w:lineRule="auto"/>
              <w:rPr>
                <w:i/>
              </w:rPr>
            </w:pPr>
            <w:r w:rsidRPr="001D12DB">
              <w:rPr>
                <w:i/>
              </w:rPr>
              <w:t>Are all 7 compliance categories</w:t>
            </w:r>
            <w:r>
              <w:rPr>
                <w:i/>
              </w:rPr>
              <w:t xml:space="preserve"> (Hygiene and Standards)</w:t>
            </w:r>
            <w:r w:rsidRPr="001D12DB">
              <w:rPr>
                <w:i/>
              </w:rPr>
              <w:t xml:space="preserve"> being assessed appropriately</w:t>
            </w:r>
            <w:r>
              <w:rPr>
                <w:i/>
              </w:rPr>
              <w:t xml:space="preserve"> and consistently</w:t>
            </w:r>
            <w:r w:rsidRPr="001D12DB">
              <w:rPr>
                <w:i/>
              </w:rPr>
              <w:t xml:space="preserve">? </w:t>
            </w:r>
          </w:p>
        </w:tc>
      </w:tr>
      <w:tr w:rsidR="001D12DB" w:rsidRPr="001D0EFC" w:rsidTr="001D12DB">
        <w:tc>
          <w:tcPr>
            <w:tcW w:w="5526" w:type="dxa"/>
          </w:tcPr>
          <w:p w:rsidR="001D12DB" w:rsidRPr="001D0EFC" w:rsidRDefault="001D12DB" w:rsidP="001D0EFC">
            <w:pPr>
              <w:spacing w:after="200" w:line="276" w:lineRule="auto"/>
            </w:pPr>
            <w:r>
              <w:t>7. H</w:t>
            </w:r>
            <w:r w:rsidRPr="001D0EFC">
              <w:t>ow are “unannounced” – “announced” element of the inspections being applied? (3.3)</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8. Check</w:t>
            </w:r>
            <w:r w:rsidRPr="001D0EFC">
              <w:t xml:space="preserve"> notes, aid memoire, records produced after </w:t>
            </w:r>
            <w:r>
              <w:t xml:space="preserve">Official controls interventions. </w:t>
            </w:r>
          </w:p>
          <w:p w:rsidR="001D12DB" w:rsidRPr="001D0EFC" w:rsidRDefault="001D12DB" w:rsidP="001D0EFC">
            <w:pPr>
              <w:spacing w:after="200" w:line="276" w:lineRule="auto"/>
            </w:pPr>
            <w:r w:rsidRPr="001D0EFC">
              <w:t>Do these include: a) identifying the full scope of the intervention ; b) demonstrate the evidence identified and or examined to demonstrate both compliance and non-compliance with Food Law. (3.4)</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9. Does the</w:t>
            </w:r>
            <w:r w:rsidRPr="001D0EFC">
              <w:t xml:space="preserve"> Food Law Inspection </w:t>
            </w:r>
            <w:r>
              <w:t xml:space="preserve">assess </w:t>
            </w:r>
            <w:r w:rsidRPr="001D0EFC">
              <w:t xml:space="preserve"> all the relevant FLRS Compliance categories? (3.7) </w:t>
            </w:r>
          </w:p>
          <w:p w:rsidR="001D12DB" w:rsidRPr="001D0EFC" w:rsidRDefault="001D12DB" w:rsidP="001D0EFC">
            <w:pPr>
              <w:spacing w:after="200" w:line="276" w:lineRule="auto"/>
            </w:pPr>
            <w:r>
              <w:t>I</w:t>
            </w:r>
            <w:r w:rsidRPr="001D0EFC">
              <w:t>s a Food Law Inspection form being completed after each Food Law Intervention? (3.7)</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10. I</w:t>
            </w:r>
            <w:r w:rsidRPr="001D0EFC">
              <w:t>s sufficient information to justify the performance band and sufficient evidence for the reasons recorded on the establishment file and MIS being gathered? (3.10)</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11. A</w:t>
            </w:r>
            <w:r w:rsidRPr="001D0EFC">
              <w:t>re interventions achieved within the 28 days period after the scheduled date? (3.9)</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26" w:type="dxa"/>
          </w:tcPr>
          <w:p w:rsidR="001D12DB" w:rsidRPr="001D0EFC" w:rsidRDefault="001D12DB" w:rsidP="001D0EFC">
            <w:pPr>
              <w:spacing w:after="200" w:line="276" w:lineRule="auto"/>
            </w:pPr>
            <w:r>
              <w:t>12. I</w:t>
            </w:r>
            <w:r w:rsidRPr="001D0EFC">
              <w:t>s the choice of intervention documented in the Food Business Establishment file and MIS in every case? (3.10)</w:t>
            </w:r>
          </w:p>
        </w:tc>
        <w:tc>
          <w:tcPr>
            <w:tcW w:w="3825"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bl>
    <w:p w:rsidR="001D0EFC" w:rsidRDefault="00B10492">
      <w:pPr>
        <w:spacing w:after="200" w:line="276" w:lineRule="auto"/>
        <w:rPr>
          <w:color w:val="000000"/>
        </w:rPr>
      </w:pPr>
      <w:r w:rsidRPr="001D0EFC">
        <w:br w:type="page"/>
      </w:r>
    </w:p>
    <w:tbl>
      <w:tblPr>
        <w:tblStyle w:val="TableGrid"/>
        <w:tblW w:w="0" w:type="auto"/>
        <w:tblLook w:val="04A0" w:firstRow="1" w:lastRow="0" w:firstColumn="1" w:lastColumn="0" w:noHBand="0" w:noVBand="1"/>
      </w:tblPr>
      <w:tblGrid>
        <w:gridCol w:w="5538"/>
        <w:gridCol w:w="3813"/>
        <w:gridCol w:w="5386"/>
      </w:tblGrid>
      <w:tr w:rsidR="001D12DB" w:rsidRPr="001D0EFC" w:rsidTr="001D12DB">
        <w:tc>
          <w:tcPr>
            <w:tcW w:w="5538" w:type="dxa"/>
            <w:shd w:val="clear" w:color="auto" w:fill="00B0F0"/>
          </w:tcPr>
          <w:p w:rsidR="001D12DB" w:rsidRPr="001D0EFC" w:rsidRDefault="001D12DB" w:rsidP="001D0EFC">
            <w:pPr>
              <w:spacing w:after="200" w:line="276" w:lineRule="auto"/>
              <w:rPr>
                <w:b/>
              </w:rPr>
            </w:pPr>
            <w:r w:rsidRPr="001D0EFC">
              <w:rPr>
                <w:b/>
              </w:rPr>
              <w:t>HOW INTERVENTIONS SHOULD BE CARRIED OUT</w:t>
            </w:r>
          </w:p>
        </w:tc>
        <w:tc>
          <w:tcPr>
            <w:tcW w:w="3813" w:type="dxa"/>
            <w:shd w:val="clear" w:color="auto" w:fill="00B0F0"/>
          </w:tcPr>
          <w:p w:rsidR="001D12DB" w:rsidRPr="001D0EFC" w:rsidRDefault="001D12DB" w:rsidP="001D0EFC">
            <w:pPr>
              <w:spacing w:after="200" w:line="276" w:lineRule="auto"/>
              <w:jc w:val="center"/>
              <w:rPr>
                <w:b/>
              </w:rPr>
            </w:pPr>
            <w:r w:rsidRPr="001D0EFC">
              <w:rPr>
                <w:b/>
              </w:rPr>
              <w:t>Answer</w:t>
            </w:r>
          </w:p>
        </w:tc>
        <w:tc>
          <w:tcPr>
            <w:tcW w:w="5386" w:type="dxa"/>
            <w:shd w:val="clear" w:color="auto" w:fill="00B0F0"/>
          </w:tcPr>
          <w:p w:rsidR="001D12DB" w:rsidRPr="001D0EFC" w:rsidRDefault="001D12DB" w:rsidP="001D0EFC">
            <w:pPr>
              <w:spacing w:after="200" w:line="276" w:lineRule="auto"/>
              <w:jc w:val="center"/>
              <w:rPr>
                <w:b/>
              </w:rPr>
            </w:pPr>
          </w:p>
        </w:tc>
      </w:tr>
      <w:tr w:rsidR="001D12DB" w:rsidRPr="001D0EFC" w:rsidTr="001D12DB">
        <w:tc>
          <w:tcPr>
            <w:tcW w:w="5538" w:type="dxa"/>
          </w:tcPr>
          <w:p w:rsidR="001D12DB" w:rsidRPr="001D0EFC" w:rsidRDefault="001D12DB" w:rsidP="001D0EFC">
            <w:pPr>
              <w:spacing w:after="200" w:line="276" w:lineRule="auto"/>
            </w:pPr>
            <w:r>
              <w:t>1. I</w:t>
            </w:r>
            <w:r w:rsidRPr="001D0EFC">
              <w:t>s the inspection form being used to gather and record sufficient information? (4.1)</w:t>
            </w:r>
          </w:p>
        </w:tc>
        <w:tc>
          <w:tcPr>
            <w:tcW w:w="3813" w:type="dxa"/>
          </w:tcPr>
          <w:p w:rsidR="001D12DB" w:rsidRPr="001D0EFC" w:rsidRDefault="001D12DB" w:rsidP="001D0EFC">
            <w:pPr>
              <w:spacing w:after="200" w:line="276" w:lineRule="auto"/>
            </w:pPr>
          </w:p>
        </w:tc>
        <w:tc>
          <w:tcPr>
            <w:tcW w:w="5386" w:type="dxa"/>
          </w:tcPr>
          <w:p w:rsidR="001D12DB" w:rsidRDefault="001D12DB" w:rsidP="00E522C2">
            <w:pPr>
              <w:spacing w:after="200" w:line="276" w:lineRule="auto"/>
              <w:rPr>
                <w:i/>
              </w:rPr>
            </w:pPr>
            <w:r w:rsidRPr="001D12DB">
              <w:rPr>
                <w:i/>
              </w:rPr>
              <w:t>A Food Law Inspection form should be completed for each Food Law Intervention. Food Authorities can develop their own Food Law Intervention Inspection form providing all elements of the relevant compliance categories are considered and assessed. (3.7.1.3)</w:t>
            </w:r>
          </w:p>
          <w:p w:rsidR="001D12DB" w:rsidRPr="001D12DB" w:rsidRDefault="001D12DB" w:rsidP="00E522C2">
            <w:pPr>
              <w:spacing w:after="200" w:line="276" w:lineRule="auto"/>
              <w:rPr>
                <w:i/>
              </w:rPr>
            </w:pPr>
          </w:p>
          <w:p w:rsidR="001D12DB" w:rsidRPr="001D0EFC" w:rsidRDefault="001D12DB" w:rsidP="001D0EFC">
            <w:pPr>
              <w:spacing w:after="200" w:line="276" w:lineRule="auto"/>
            </w:pPr>
          </w:p>
        </w:tc>
      </w:tr>
      <w:tr w:rsidR="001D12DB" w:rsidRPr="001D0EFC" w:rsidTr="001D12DB">
        <w:tc>
          <w:tcPr>
            <w:tcW w:w="5538" w:type="dxa"/>
          </w:tcPr>
          <w:p w:rsidR="001D12DB" w:rsidRPr="001D0EFC" w:rsidRDefault="001D12DB" w:rsidP="001D0EFC">
            <w:pPr>
              <w:spacing w:after="200" w:line="276" w:lineRule="auto"/>
            </w:pPr>
            <w:r>
              <w:t>2. D</w:t>
            </w:r>
            <w:r w:rsidRPr="001D0EFC">
              <w:t>oes opening discussion take place? (4.1)</w:t>
            </w:r>
          </w:p>
        </w:tc>
        <w:tc>
          <w:tcPr>
            <w:tcW w:w="3813" w:type="dxa"/>
          </w:tcPr>
          <w:p w:rsidR="001D12DB" w:rsidRPr="001D0EFC" w:rsidRDefault="001D12DB" w:rsidP="001D0EFC">
            <w:pPr>
              <w:spacing w:after="200" w:line="276" w:lineRule="auto"/>
            </w:pPr>
          </w:p>
        </w:tc>
        <w:tc>
          <w:tcPr>
            <w:tcW w:w="5386" w:type="dxa"/>
          </w:tcPr>
          <w:p w:rsidR="001D12DB" w:rsidRPr="001D12DB" w:rsidRDefault="001D12DB" w:rsidP="001D0EFC">
            <w:pPr>
              <w:spacing w:after="200" w:line="276" w:lineRule="auto"/>
              <w:rPr>
                <w:i/>
              </w:rPr>
            </w:pPr>
            <w:r w:rsidRPr="001D12DB">
              <w:rPr>
                <w:i/>
              </w:rPr>
              <w:t>At an appropriate point at the beginning of the Intervention, the Authorised Officer should discuss with the Food Business Operator or representative the purpose and scope of the Intervention, whether there have been any changes in activities since the last visit and what the Authorised Officer intends to do.</w:t>
            </w:r>
            <w:r>
              <w:rPr>
                <w:i/>
              </w:rPr>
              <w:t xml:space="preserve"> (4.1.4)</w:t>
            </w:r>
          </w:p>
        </w:tc>
      </w:tr>
      <w:tr w:rsidR="001D12DB" w:rsidRPr="001D0EFC" w:rsidTr="001D12DB">
        <w:tc>
          <w:tcPr>
            <w:tcW w:w="5538" w:type="dxa"/>
          </w:tcPr>
          <w:p w:rsidR="001D12DB" w:rsidRPr="001D0EFC" w:rsidRDefault="001D12DB" w:rsidP="001D0EFC">
            <w:pPr>
              <w:spacing w:after="200" w:line="276" w:lineRule="auto"/>
            </w:pPr>
            <w:r>
              <w:t>3. I</w:t>
            </w:r>
            <w:r w:rsidRPr="001D0EFC">
              <w:t>s guidance provided to FBO on how to achieve compliance with Food Law? (4.1)</w:t>
            </w:r>
          </w:p>
        </w:tc>
        <w:tc>
          <w:tcPr>
            <w:tcW w:w="3813"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r w:rsidR="001D12DB" w:rsidRPr="001D0EFC" w:rsidTr="001D12DB">
        <w:tc>
          <w:tcPr>
            <w:tcW w:w="5538" w:type="dxa"/>
          </w:tcPr>
          <w:p w:rsidR="001D12DB" w:rsidRPr="001D0EFC" w:rsidRDefault="001D12DB" w:rsidP="001D0EFC">
            <w:pPr>
              <w:spacing w:after="200" w:line="276" w:lineRule="auto"/>
            </w:pPr>
            <w:r w:rsidRPr="001D0EFC">
              <w:t>4. At the conclusion of every intervention, does the AO document and discuss any contravention of Food Law with the Food Business Operation highlighting: (4.1)</w:t>
            </w:r>
          </w:p>
          <w:p w:rsidR="001D12DB" w:rsidRPr="001D0EFC" w:rsidRDefault="001D12DB" w:rsidP="001D0EFC">
            <w:pPr>
              <w:spacing w:after="200" w:line="276" w:lineRule="auto"/>
            </w:pPr>
            <w:r w:rsidRPr="001D0EFC">
              <w:t>- any corrective action necessary</w:t>
            </w:r>
          </w:p>
          <w:p w:rsidR="001D12DB" w:rsidRPr="001D0EFC" w:rsidRDefault="001D12DB" w:rsidP="001D0EFC">
            <w:pPr>
              <w:spacing w:after="200" w:line="276" w:lineRule="auto"/>
            </w:pPr>
            <w:r w:rsidRPr="001D0EFC">
              <w:t>- the time-scale for corrective action</w:t>
            </w:r>
          </w:p>
          <w:p w:rsidR="001D12DB" w:rsidRPr="001D0EFC" w:rsidRDefault="001D12DB" w:rsidP="001D0EFC">
            <w:pPr>
              <w:spacing w:after="200" w:line="276" w:lineRule="auto"/>
            </w:pPr>
            <w:r w:rsidRPr="001D0EFC">
              <w:t xml:space="preserve">- any further action the AO intends to take and any recommendations of best and/or good practice. </w:t>
            </w:r>
          </w:p>
        </w:tc>
        <w:tc>
          <w:tcPr>
            <w:tcW w:w="3813" w:type="dxa"/>
          </w:tcPr>
          <w:p w:rsidR="001D12DB" w:rsidRPr="001D0EFC" w:rsidRDefault="001D12DB" w:rsidP="001D0EFC">
            <w:pPr>
              <w:spacing w:after="200" w:line="276" w:lineRule="auto"/>
            </w:pPr>
          </w:p>
        </w:tc>
        <w:tc>
          <w:tcPr>
            <w:tcW w:w="5386" w:type="dxa"/>
          </w:tcPr>
          <w:p w:rsidR="001D12DB" w:rsidRPr="001D12DB" w:rsidRDefault="001D12DB" w:rsidP="001D0EFC">
            <w:pPr>
              <w:spacing w:after="200" w:line="276" w:lineRule="auto"/>
              <w:rPr>
                <w:i/>
              </w:rPr>
            </w:pPr>
            <w:r w:rsidRPr="001D12DB">
              <w:rPr>
                <w:i/>
              </w:rPr>
              <w:t>In the closing discussion and in subsequent reports or correspondence, Authorised Officers should clearly differentiate between action required to comply with legal requirements and recommendations of best and/or good practice.</w:t>
            </w:r>
            <w:r>
              <w:rPr>
                <w:i/>
              </w:rPr>
              <w:t xml:space="preserve"> (4.1.11)</w:t>
            </w:r>
          </w:p>
        </w:tc>
      </w:tr>
      <w:tr w:rsidR="001D12DB" w:rsidRPr="001D0EFC" w:rsidTr="001D12DB">
        <w:tc>
          <w:tcPr>
            <w:tcW w:w="5538" w:type="dxa"/>
          </w:tcPr>
          <w:p w:rsidR="001D12DB" w:rsidRPr="001D0EFC" w:rsidRDefault="001D12DB" w:rsidP="001D0EFC">
            <w:pPr>
              <w:spacing w:after="200" w:line="276" w:lineRule="auto"/>
            </w:pPr>
            <w:r w:rsidRPr="001D0EFC">
              <w:t>5. Is protective clothing and equipment being provided? What are the arrangements for these provisions? (4.2)</w:t>
            </w:r>
          </w:p>
        </w:tc>
        <w:tc>
          <w:tcPr>
            <w:tcW w:w="3813" w:type="dxa"/>
          </w:tcPr>
          <w:p w:rsidR="001D12DB" w:rsidRPr="001D0EFC" w:rsidRDefault="001D12DB" w:rsidP="001D0EFC">
            <w:pPr>
              <w:spacing w:after="200" w:line="276" w:lineRule="auto"/>
            </w:pPr>
          </w:p>
        </w:tc>
        <w:tc>
          <w:tcPr>
            <w:tcW w:w="5386" w:type="dxa"/>
          </w:tcPr>
          <w:p w:rsidR="001D12DB" w:rsidRPr="001D0EFC" w:rsidRDefault="001D12DB" w:rsidP="001D0EFC">
            <w:pPr>
              <w:spacing w:after="200" w:line="276" w:lineRule="auto"/>
            </w:pPr>
          </w:p>
        </w:tc>
      </w:tr>
    </w:tbl>
    <w:p w:rsidR="00B10492" w:rsidRDefault="00B10492">
      <w:pPr>
        <w:spacing w:after="200" w:line="276" w:lineRule="auto"/>
        <w:rPr>
          <w:color w:val="000000"/>
        </w:rPr>
      </w:pPr>
    </w:p>
    <w:tbl>
      <w:tblPr>
        <w:tblStyle w:val="TableGrid"/>
        <w:tblW w:w="0" w:type="auto"/>
        <w:tblLook w:val="04A0" w:firstRow="1" w:lastRow="0" w:firstColumn="1" w:lastColumn="0" w:noHBand="0" w:noVBand="1"/>
      </w:tblPr>
      <w:tblGrid>
        <w:gridCol w:w="5453"/>
        <w:gridCol w:w="3898"/>
        <w:gridCol w:w="5386"/>
      </w:tblGrid>
      <w:tr w:rsidR="001D12DB" w:rsidRPr="001D0EFC" w:rsidTr="001D12DB">
        <w:tc>
          <w:tcPr>
            <w:tcW w:w="5453" w:type="dxa"/>
            <w:shd w:val="clear" w:color="auto" w:fill="00B0F0"/>
          </w:tcPr>
          <w:p w:rsidR="001D12DB" w:rsidRPr="001D0EFC" w:rsidRDefault="001D12DB" w:rsidP="00846268">
            <w:pPr>
              <w:spacing w:after="200" w:line="276" w:lineRule="auto"/>
              <w:jc w:val="center"/>
              <w:rPr>
                <w:b/>
                <w:color w:val="000000"/>
              </w:rPr>
            </w:pPr>
            <w:r w:rsidRPr="001D0EFC">
              <w:rPr>
                <w:b/>
                <w:color w:val="000000"/>
              </w:rPr>
              <w:t>FOOD LAW RATING SYSTEM (5)</w:t>
            </w:r>
          </w:p>
        </w:tc>
        <w:tc>
          <w:tcPr>
            <w:tcW w:w="3898" w:type="dxa"/>
            <w:shd w:val="clear" w:color="auto" w:fill="00B0F0"/>
          </w:tcPr>
          <w:p w:rsidR="001D12DB" w:rsidRPr="00846268" w:rsidRDefault="001D12DB" w:rsidP="00846268">
            <w:pPr>
              <w:spacing w:after="200" w:line="276" w:lineRule="auto"/>
              <w:jc w:val="center"/>
              <w:rPr>
                <w:b/>
                <w:color w:val="000000"/>
              </w:rPr>
            </w:pPr>
            <w:r w:rsidRPr="00846268">
              <w:rPr>
                <w:b/>
                <w:color w:val="000000"/>
              </w:rPr>
              <w:t>Answer</w:t>
            </w:r>
          </w:p>
        </w:tc>
        <w:tc>
          <w:tcPr>
            <w:tcW w:w="5386" w:type="dxa"/>
            <w:shd w:val="clear" w:color="auto" w:fill="00B0F0"/>
          </w:tcPr>
          <w:p w:rsidR="001D12DB" w:rsidRPr="00846268" w:rsidRDefault="001D12DB" w:rsidP="00846268">
            <w:pPr>
              <w:spacing w:after="200" w:line="276" w:lineRule="auto"/>
              <w:jc w:val="center"/>
              <w:rPr>
                <w:b/>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1. A</w:t>
            </w:r>
            <w:r w:rsidRPr="001D0EFC">
              <w:rPr>
                <w:color w:val="000000"/>
              </w:rPr>
              <w:t xml:space="preserve">re GROUP </w:t>
            </w:r>
            <w:r w:rsidRPr="001D0EFC">
              <w:rPr>
                <w:b/>
                <w:color w:val="000000"/>
              </w:rPr>
              <w:t>1</w:t>
            </w:r>
            <w:r w:rsidRPr="001D0EFC">
              <w:rPr>
                <w:color w:val="000000"/>
              </w:rPr>
              <w:t xml:space="preserve"> business properly identified?</w:t>
            </w:r>
          </w:p>
        </w:tc>
        <w:tc>
          <w:tcPr>
            <w:tcW w:w="3898" w:type="dxa"/>
          </w:tcPr>
          <w:p w:rsidR="001D12DB" w:rsidRPr="001D0EFC" w:rsidRDefault="001D12DB" w:rsidP="001D0EFC">
            <w:pPr>
              <w:spacing w:after="200" w:line="276" w:lineRule="auto"/>
              <w:rPr>
                <w:color w:val="000000"/>
              </w:rPr>
            </w:pPr>
          </w:p>
        </w:tc>
        <w:tc>
          <w:tcPr>
            <w:tcW w:w="5386" w:type="dxa"/>
          </w:tcPr>
          <w:p w:rsidR="001D12DB" w:rsidRDefault="001D12DB" w:rsidP="00E522C2">
            <w:pPr>
              <w:spacing w:after="200" w:line="276" w:lineRule="auto"/>
              <w:rPr>
                <w:b/>
                <w:i/>
                <w:color w:val="000000"/>
              </w:rPr>
            </w:pPr>
            <w:r w:rsidRPr="001D12DB">
              <w:rPr>
                <w:b/>
                <w:i/>
                <w:color w:val="000000"/>
              </w:rPr>
              <w:t xml:space="preserve">5.10 Scoring System and rules </w:t>
            </w:r>
          </w:p>
          <w:p w:rsidR="001D12DB" w:rsidRPr="001D12DB" w:rsidRDefault="001D12DB" w:rsidP="00E522C2">
            <w:pPr>
              <w:spacing w:after="200" w:line="276" w:lineRule="auto"/>
              <w:rPr>
                <w:b/>
                <w:i/>
                <w:color w:val="000000"/>
              </w:rPr>
            </w:pPr>
            <w:r>
              <w:rPr>
                <w:i/>
                <w:color w:val="000000"/>
              </w:rPr>
              <w:t>Auditors will c</w:t>
            </w:r>
            <w:r w:rsidRPr="001D12DB">
              <w:rPr>
                <w:i/>
                <w:color w:val="000000"/>
              </w:rPr>
              <w:t>hoose a number of establishments in each group and validate the adequacy of the group category (consistency)</w:t>
            </w:r>
          </w:p>
          <w:p w:rsidR="001D12DB" w:rsidRPr="001D12DB" w:rsidRDefault="001D12DB" w:rsidP="00E522C2">
            <w:pPr>
              <w:spacing w:after="200" w:line="276" w:lineRule="auto"/>
              <w:rPr>
                <w:i/>
                <w:color w:val="000000"/>
              </w:rPr>
            </w:pPr>
            <w:r w:rsidRPr="001D12DB">
              <w:rPr>
                <w:i/>
                <w:color w:val="000000"/>
              </w:rPr>
              <w:t>Validate scoring / consistency from review of reports.</w:t>
            </w:r>
          </w:p>
          <w:p w:rsidR="001D12DB" w:rsidRPr="001D0EFC" w:rsidRDefault="001D12DB" w:rsidP="00E522C2">
            <w:pPr>
              <w:spacing w:after="200" w:line="276" w:lineRule="auto"/>
              <w:rPr>
                <w:b/>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2. A</w:t>
            </w:r>
            <w:r w:rsidRPr="001D0EFC">
              <w:rPr>
                <w:color w:val="000000"/>
              </w:rPr>
              <w:t xml:space="preserve">re GROUP </w:t>
            </w:r>
            <w:r w:rsidRPr="001D0EFC">
              <w:rPr>
                <w:b/>
                <w:color w:val="000000"/>
              </w:rPr>
              <w:t>2</w:t>
            </w:r>
            <w:r w:rsidRPr="001D0EFC">
              <w:rPr>
                <w:color w:val="000000"/>
              </w:rPr>
              <w:t xml:space="preserve"> business properly identified?</w:t>
            </w:r>
          </w:p>
        </w:tc>
        <w:tc>
          <w:tcPr>
            <w:tcW w:w="3898"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3. A</w:t>
            </w:r>
            <w:r w:rsidRPr="001D0EFC">
              <w:rPr>
                <w:color w:val="000000"/>
              </w:rPr>
              <w:t xml:space="preserve">re GROUP </w:t>
            </w:r>
            <w:r w:rsidRPr="001D0EFC">
              <w:rPr>
                <w:b/>
                <w:color w:val="000000"/>
              </w:rPr>
              <w:t>3</w:t>
            </w:r>
            <w:r w:rsidRPr="001D0EFC">
              <w:rPr>
                <w:color w:val="000000"/>
              </w:rPr>
              <w:t xml:space="preserve"> business properly identified?</w:t>
            </w:r>
          </w:p>
        </w:tc>
        <w:tc>
          <w:tcPr>
            <w:tcW w:w="3898"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4. A</w:t>
            </w:r>
            <w:r w:rsidRPr="001D0EFC">
              <w:rPr>
                <w:color w:val="000000"/>
              </w:rPr>
              <w:t xml:space="preserve">re there clear guidance (other than the intervention code) on how to approach and conduct this grouping exercise? </w:t>
            </w:r>
          </w:p>
        </w:tc>
        <w:tc>
          <w:tcPr>
            <w:tcW w:w="3898"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5. A</w:t>
            </w:r>
            <w:r w:rsidRPr="001D0EFC">
              <w:rPr>
                <w:color w:val="000000"/>
              </w:rPr>
              <w:t>re the definitions of Compliance levels consistently applied and scored ?</w:t>
            </w:r>
          </w:p>
        </w:tc>
        <w:tc>
          <w:tcPr>
            <w:tcW w:w="3898"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6. A</w:t>
            </w:r>
            <w:r w:rsidRPr="001D0EFC">
              <w:rPr>
                <w:color w:val="000000"/>
              </w:rPr>
              <w:t>re scoring system and rules consistently applied?</w:t>
            </w:r>
          </w:p>
        </w:tc>
        <w:tc>
          <w:tcPr>
            <w:tcW w:w="3898" w:type="dxa"/>
          </w:tcPr>
          <w:p w:rsidR="001D12DB" w:rsidRPr="001D0EFC" w:rsidRDefault="001D12DB" w:rsidP="001D0EFC">
            <w:pPr>
              <w:spacing w:after="200" w:line="276" w:lineRule="auto"/>
              <w:rPr>
                <w:color w:val="000000"/>
              </w:rPr>
            </w:pPr>
          </w:p>
        </w:tc>
        <w:tc>
          <w:tcPr>
            <w:tcW w:w="5386" w:type="dxa"/>
          </w:tcPr>
          <w:p w:rsidR="001D12DB" w:rsidRPr="001D12DB" w:rsidRDefault="001D12DB" w:rsidP="001D12DB">
            <w:pPr>
              <w:spacing w:after="200" w:line="276" w:lineRule="auto"/>
              <w:rPr>
                <w:i/>
                <w:color w:val="000000"/>
              </w:rPr>
            </w:pPr>
            <w:r w:rsidRPr="001D12DB">
              <w:rPr>
                <w:i/>
                <w:color w:val="000000"/>
              </w:rPr>
              <w:t>Any Food Business with a single Serious (5) Non- compliance automatically gets rated a Band E. The reassessment of a Business in Band E can occur at a visit earlier than the 1 month if the officer is satisfied the serious non-compliance has been rectified. This is only applicable to Band E.</w:t>
            </w:r>
          </w:p>
          <w:p w:rsidR="001D12DB" w:rsidRPr="001D12DB" w:rsidRDefault="001D12DB" w:rsidP="001D12DB">
            <w:pPr>
              <w:spacing w:after="200" w:line="276" w:lineRule="auto"/>
              <w:rPr>
                <w:i/>
                <w:color w:val="000000"/>
              </w:rPr>
            </w:pPr>
            <w:r w:rsidRPr="001D12DB">
              <w:rPr>
                <w:i/>
                <w:color w:val="000000"/>
              </w:rPr>
              <w:t xml:space="preserve"> Any Food Business which at the previous intervention was rated a Band E can only be promoted to Band D regardless of the average scoring. </w:t>
            </w:r>
          </w:p>
          <w:p w:rsidR="001D12DB" w:rsidRPr="001D12DB" w:rsidRDefault="001D12DB" w:rsidP="001D12DB">
            <w:pPr>
              <w:spacing w:after="200" w:line="276" w:lineRule="auto"/>
              <w:rPr>
                <w:i/>
                <w:color w:val="000000"/>
              </w:rPr>
            </w:pPr>
            <w:r w:rsidRPr="001D12DB">
              <w:rPr>
                <w:i/>
                <w:color w:val="000000"/>
              </w:rPr>
              <w:t>Any Food Business rated as a Band B on three consecutive occasions should be promoted automatically to a Band A (Sustained Compliance) for all 3 Business Groups.</w:t>
            </w:r>
          </w:p>
          <w:p w:rsidR="001D12DB" w:rsidRPr="001D0EFC" w:rsidRDefault="001D12DB" w:rsidP="001D12DB">
            <w:pPr>
              <w:spacing w:after="200" w:line="276" w:lineRule="auto"/>
              <w:rPr>
                <w:color w:val="000000"/>
              </w:rPr>
            </w:pPr>
            <w:r w:rsidRPr="001D12DB">
              <w:rPr>
                <w:i/>
                <w:color w:val="000000"/>
              </w:rPr>
              <w:t>Where any of the seven Compliance Categories (not including Food Safety Management System and Confidence in Management) within the Compliance Matrix is deemed “non-applicable” for example no cross contamination or composition due to all products being pre-packaged then the officer should score that compliance category as “Non-Applicable”. The average score will then be based on the average of the remaining compliance categories</w:t>
            </w:r>
          </w:p>
        </w:tc>
      </w:tr>
      <w:tr w:rsidR="001D12DB" w:rsidRPr="001D0EFC" w:rsidTr="001D12DB">
        <w:tc>
          <w:tcPr>
            <w:tcW w:w="5453" w:type="dxa"/>
          </w:tcPr>
          <w:p w:rsidR="001D12DB" w:rsidRPr="001D0EFC" w:rsidRDefault="001D12DB" w:rsidP="001D0EFC">
            <w:pPr>
              <w:spacing w:after="200" w:line="276" w:lineRule="auto"/>
              <w:rPr>
                <w:color w:val="000000"/>
              </w:rPr>
            </w:pPr>
            <w:r>
              <w:rPr>
                <w:color w:val="000000"/>
              </w:rPr>
              <w:t xml:space="preserve">7. Are the scoring system and rules being applied appropriately? </w:t>
            </w:r>
          </w:p>
        </w:tc>
        <w:tc>
          <w:tcPr>
            <w:tcW w:w="3898" w:type="dxa"/>
          </w:tcPr>
          <w:p w:rsidR="001D12DB" w:rsidRPr="001D0EFC" w:rsidRDefault="001D12DB" w:rsidP="001D0EFC">
            <w:pPr>
              <w:spacing w:after="200" w:line="276" w:lineRule="auto"/>
              <w:rPr>
                <w:color w:val="000000"/>
              </w:rPr>
            </w:pPr>
          </w:p>
        </w:tc>
        <w:tc>
          <w:tcPr>
            <w:tcW w:w="5386" w:type="dxa"/>
          </w:tcPr>
          <w:p w:rsidR="001D12DB" w:rsidRDefault="001D12DB" w:rsidP="001D12DB">
            <w:pPr>
              <w:spacing w:after="200" w:line="276" w:lineRule="auto"/>
              <w:rPr>
                <w:i/>
                <w:color w:val="000000"/>
              </w:rPr>
            </w:pPr>
            <w:r w:rsidRPr="001D12DB">
              <w:rPr>
                <w:i/>
                <w:color w:val="000000"/>
              </w:rPr>
              <w:t xml:space="preserve">Are there </w:t>
            </w:r>
            <w:r>
              <w:rPr>
                <w:i/>
                <w:color w:val="000000"/>
              </w:rPr>
              <w:t>s</w:t>
            </w:r>
            <w:r w:rsidRPr="001D12DB">
              <w:rPr>
                <w:i/>
                <w:color w:val="000000"/>
              </w:rPr>
              <w:t>ufficiently detailed notes including an appropriate aide memoire, any contemporaneous notes, or similar, of Official Control Interventions produced and retained. These shall include: Identifying the full scope of the Official Control Intervention. b. Demonstrate the evidence identified and or examined to demonstrate both compliance and non-compliance with Food Law.</w:t>
            </w:r>
          </w:p>
          <w:p w:rsidR="001D12DB" w:rsidRPr="001D12DB" w:rsidRDefault="001D12DB" w:rsidP="001D12DB">
            <w:pPr>
              <w:spacing w:after="200" w:line="276" w:lineRule="auto"/>
              <w:rPr>
                <w:i/>
                <w:color w:val="000000"/>
              </w:rPr>
            </w:pPr>
            <w:r>
              <w:rPr>
                <w:i/>
                <w:color w:val="000000"/>
              </w:rPr>
              <w:t xml:space="preserve">Does the evidence identified and examined match the risk rating. </w:t>
            </w:r>
          </w:p>
        </w:tc>
      </w:tr>
    </w:tbl>
    <w:p w:rsidR="001D0EFC" w:rsidRDefault="001D0EFC">
      <w:pPr>
        <w:spacing w:after="200" w:line="276" w:lineRule="auto"/>
        <w:rPr>
          <w:color w:val="000000"/>
        </w:rPr>
      </w:pPr>
    </w:p>
    <w:tbl>
      <w:tblPr>
        <w:tblStyle w:val="TableGrid"/>
        <w:tblW w:w="0" w:type="auto"/>
        <w:tblLook w:val="04A0" w:firstRow="1" w:lastRow="0" w:firstColumn="1" w:lastColumn="0" w:noHBand="0" w:noVBand="1"/>
      </w:tblPr>
      <w:tblGrid>
        <w:gridCol w:w="5505"/>
        <w:gridCol w:w="3846"/>
        <w:gridCol w:w="5386"/>
      </w:tblGrid>
      <w:tr w:rsidR="001D12DB" w:rsidRPr="001D0EFC" w:rsidTr="001D12DB">
        <w:tc>
          <w:tcPr>
            <w:tcW w:w="5505" w:type="dxa"/>
            <w:shd w:val="clear" w:color="auto" w:fill="00B0F0"/>
          </w:tcPr>
          <w:p w:rsidR="001D12DB" w:rsidRPr="001D0EFC" w:rsidRDefault="001D12DB" w:rsidP="00846268">
            <w:pPr>
              <w:spacing w:after="200" w:line="276" w:lineRule="auto"/>
              <w:jc w:val="center"/>
              <w:rPr>
                <w:b/>
                <w:color w:val="000000"/>
              </w:rPr>
            </w:pPr>
            <w:r w:rsidRPr="001D0EFC">
              <w:rPr>
                <w:b/>
                <w:color w:val="000000"/>
              </w:rPr>
              <w:t>ACTION FOLLOWING AN INTERVENTION</w:t>
            </w:r>
          </w:p>
        </w:tc>
        <w:tc>
          <w:tcPr>
            <w:tcW w:w="3846" w:type="dxa"/>
            <w:shd w:val="clear" w:color="auto" w:fill="00B0F0"/>
          </w:tcPr>
          <w:p w:rsidR="001D12DB" w:rsidRPr="001D0EFC" w:rsidRDefault="001D12DB" w:rsidP="00846268">
            <w:pPr>
              <w:spacing w:after="200" w:line="276" w:lineRule="auto"/>
              <w:jc w:val="center"/>
              <w:rPr>
                <w:b/>
                <w:color w:val="000000"/>
              </w:rPr>
            </w:pPr>
            <w:r>
              <w:rPr>
                <w:b/>
                <w:color w:val="000000"/>
              </w:rPr>
              <w:t>Answer</w:t>
            </w:r>
          </w:p>
        </w:tc>
        <w:tc>
          <w:tcPr>
            <w:tcW w:w="5386" w:type="dxa"/>
            <w:shd w:val="clear" w:color="auto" w:fill="00B0F0"/>
          </w:tcPr>
          <w:p w:rsidR="001D12DB" w:rsidRDefault="001D12DB" w:rsidP="00846268">
            <w:pPr>
              <w:spacing w:after="200" w:line="276" w:lineRule="auto"/>
              <w:jc w:val="center"/>
              <w:rPr>
                <w:b/>
                <w:color w:val="000000"/>
              </w:rPr>
            </w:pPr>
          </w:p>
        </w:tc>
      </w:tr>
      <w:tr w:rsidR="001D12DB" w:rsidRPr="001D0EFC" w:rsidTr="001D12DB">
        <w:tc>
          <w:tcPr>
            <w:tcW w:w="5505" w:type="dxa"/>
          </w:tcPr>
          <w:p w:rsidR="001D12DB" w:rsidRPr="001D0EFC" w:rsidRDefault="001D12DB" w:rsidP="001D0EFC">
            <w:pPr>
              <w:spacing w:after="200" w:line="276" w:lineRule="auto"/>
              <w:rPr>
                <w:color w:val="000000"/>
              </w:rPr>
            </w:pPr>
            <w:r w:rsidRPr="001D0EFC">
              <w:rPr>
                <w:color w:val="000000"/>
              </w:rPr>
              <w:t xml:space="preserve">1. Is the outcome of the intervention always reported in </w:t>
            </w:r>
            <w:r>
              <w:rPr>
                <w:color w:val="000000"/>
              </w:rPr>
              <w:t>writing</w:t>
            </w:r>
            <w:r w:rsidRPr="001D0EFC">
              <w:rPr>
                <w:color w:val="000000"/>
              </w:rPr>
              <w:t>? (6.2)</w:t>
            </w:r>
          </w:p>
        </w:tc>
        <w:tc>
          <w:tcPr>
            <w:tcW w:w="3846"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r w:rsidR="001D12DB" w:rsidRPr="001D0EFC" w:rsidTr="001D12DB">
        <w:tc>
          <w:tcPr>
            <w:tcW w:w="5505" w:type="dxa"/>
          </w:tcPr>
          <w:p w:rsidR="001D12DB" w:rsidRPr="001D0EFC" w:rsidRDefault="001D12DB" w:rsidP="001D0EFC">
            <w:pPr>
              <w:spacing w:after="200" w:line="276" w:lineRule="auto"/>
              <w:rPr>
                <w:color w:val="000000"/>
              </w:rPr>
            </w:pPr>
            <w:r w:rsidRPr="001D0EFC">
              <w:rPr>
                <w:color w:val="000000"/>
              </w:rPr>
              <w:t>2. Is the information detailed in Annex 6 of the Food Law Code of Practice (Scotland) 2019 included in the report? ( only applies to official control inspection or audits) (6.1)</w:t>
            </w:r>
          </w:p>
          <w:p w:rsidR="001D12DB" w:rsidRPr="001D0EFC" w:rsidRDefault="001D12DB" w:rsidP="001D0EFC">
            <w:pPr>
              <w:spacing w:after="200" w:line="276" w:lineRule="auto"/>
              <w:rPr>
                <w:color w:val="000000"/>
              </w:rPr>
            </w:pPr>
            <w:r w:rsidRPr="001D0EFC">
              <w:rPr>
                <w:color w:val="000000"/>
              </w:rPr>
              <w:t>a) Trading name and address of the business, and registered address if different:</w:t>
            </w:r>
          </w:p>
          <w:p w:rsidR="001D12DB" w:rsidRPr="001D0EFC" w:rsidRDefault="001D12DB" w:rsidP="001D0EFC">
            <w:pPr>
              <w:spacing w:after="200" w:line="276" w:lineRule="auto"/>
              <w:rPr>
                <w:color w:val="000000"/>
              </w:rPr>
            </w:pPr>
            <w:r w:rsidRPr="001D0EFC">
              <w:rPr>
                <w:color w:val="000000"/>
              </w:rPr>
              <w:t>b) Name of the Food Business Operator / food business proprietor:</w:t>
            </w:r>
          </w:p>
          <w:p w:rsidR="001D12DB" w:rsidRPr="001D0EFC" w:rsidRDefault="001D12DB" w:rsidP="001D0EFC">
            <w:pPr>
              <w:spacing w:after="200" w:line="276" w:lineRule="auto"/>
              <w:rPr>
                <w:color w:val="000000"/>
              </w:rPr>
            </w:pPr>
            <w:r w:rsidRPr="001D0EFC">
              <w:rPr>
                <w:color w:val="000000"/>
              </w:rPr>
              <w:t>c) Type of business:</w:t>
            </w:r>
          </w:p>
          <w:p w:rsidR="001D12DB" w:rsidRPr="001D0EFC" w:rsidRDefault="001D12DB" w:rsidP="001D0EFC">
            <w:pPr>
              <w:spacing w:after="200" w:line="276" w:lineRule="auto"/>
              <w:rPr>
                <w:color w:val="000000"/>
              </w:rPr>
            </w:pPr>
            <w:r w:rsidRPr="001D0EFC">
              <w:rPr>
                <w:color w:val="000000"/>
              </w:rPr>
              <w:t>d) Name(s) of person(s) seen and/or interviewed:</w:t>
            </w:r>
          </w:p>
          <w:p w:rsidR="001D12DB" w:rsidRPr="001D0EFC" w:rsidRDefault="001D12DB" w:rsidP="001D0EFC">
            <w:pPr>
              <w:spacing w:after="200" w:line="276" w:lineRule="auto"/>
              <w:rPr>
                <w:color w:val="000000"/>
              </w:rPr>
            </w:pPr>
            <w:r w:rsidRPr="001D0EFC">
              <w:rPr>
                <w:color w:val="000000"/>
              </w:rPr>
              <w:t>e) Date and time of intervention:</w:t>
            </w:r>
          </w:p>
          <w:p w:rsidR="001D12DB" w:rsidRPr="001D0EFC" w:rsidRDefault="001D12DB" w:rsidP="001D0EFC">
            <w:pPr>
              <w:spacing w:after="200" w:line="276" w:lineRule="auto"/>
              <w:rPr>
                <w:color w:val="000000"/>
              </w:rPr>
            </w:pPr>
            <w:r w:rsidRPr="001D0EFC">
              <w:rPr>
                <w:color w:val="000000"/>
              </w:rPr>
              <w:t>f) Type of intervention</w:t>
            </w:r>
          </w:p>
          <w:p w:rsidR="001D12DB" w:rsidRPr="001D0EFC" w:rsidRDefault="001D12DB" w:rsidP="001D0EFC">
            <w:pPr>
              <w:spacing w:after="200" w:line="276" w:lineRule="auto"/>
              <w:rPr>
                <w:color w:val="000000"/>
              </w:rPr>
            </w:pPr>
            <w:r w:rsidRPr="001D0EFC">
              <w:rPr>
                <w:color w:val="000000"/>
              </w:rPr>
              <w:t>g) Specific Food Law under which intervention conducted:</w:t>
            </w:r>
          </w:p>
          <w:p w:rsidR="001D12DB" w:rsidRPr="001D0EFC" w:rsidRDefault="001D12DB" w:rsidP="001D0EFC">
            <w:pPr>
              <w:spacing w:after="200" w:line="276" w:lineRule="auto"/>
              <w:rPr>
                <w:color w:val="000000"/>
              </w:rPr>
            </w:pPr>
            <w:r w:rsidRPr="001D0EFC">
              <w:rPr>
                <w:color w:val="000000"/>
              </w:rPr>
              <w:t>h) Areas inspected/audited (to be specified):</w:t>
            </w:r>
          </w:p>
          <w:p w:rsidR="001D12DB" w:rsidRPr="001D0EFC" w:rsidRDefault="001D12DB" w:rsidP="001D0EFC">
            <w:pPr>
              <w:spacing w:after="200" w:line="276" w:lineRule="auto"/>
              <w:rPr>
                <w:color w:val="000000"/>
              </w:rPr>
            </w:pPr>
            <w:r w:rsidRPr="001D0EFC">
              <w:rPr>
                <w:color w:val="000000"/>
              </w:rPr>
              <w:t>i) Documents and/or other records examined (to be specified):</w:t>
            </w:r>
          </w:p>
          <w:p w:rsidR="001D12DB" w:rsidRPr="001D0EFC" w:rsidRDefault="001D12DB" w:rsidP="001D0EFC">
            <w:pPr>
              <w:spacing w:after="200" w:line="276" w:lineRule="auto"/>
              <w:rPr>
                <w:color w:val="000000"/>
              </w:rPr>
            </w:pPr>
            <w:r w:rsidRPr="001D0EFC">
              <w:rPr>
                <w:color w:val="000000"/>
              </w:rPr>
              <w:t>j) Samples taken (to be specified):</w:t>
            </w:r>
          </w:p>
          <w:p w:rsidR="001D12DB" w:rsidRPr="001D0EFC" w:rsidRDefault="001D12DB" w:rsidP="001D0EFC">
            <w:pPr>
              <w:spacing w:after="200" w:line="276" w:lineRule="auto"/>
              <w:rPr>
                <w:color w:val="000000"/>
              </w:rPr>
            </w:pPr>
            <w:r w:rsidRPr="001D0EFC">
              <w:rPr>
                <w:color w:val="000000"/>
              </w:rPr>
              <w:t>k) Key points discussed during the visit (to be specified):</w:t>
            </w:r>
          </w:p>
          <w:p w:rsidR="001D12DB" w:rsidRPr="001D0EFC" w:rsidRDefault="001D12DB" w:rsidP="001D0EFC">
            <w:pPr>
              <w:spacing w:after="200" w:line="276" w:lineRule="auto"/>
              <w:rPr>
                <w:color w:val="000000"/>
              </w:rPr>
            </w:pPr>
            <w:r w:rsidRPr="001D0EFC">
              <w:rPr>
                <w:color w:val="000000"/>
              </w:rPr>
              <w:t>l) Action to be taken by the Food Authority (to be specified):</w:t>
            </w:r>
          </w:p>
          <w:p w:rsidR="001D12DB" w:rsidRPr="001D0EFC" w:rsidRDefault="001D12DB" w:rsidP="001D0EFC">
            <w:pPr>
              <w:spacing w:after="200" w:line="276" w:lineRule="auto"/>
              <w:rPr>
                <w:color w:val="000000"/>
              </w:rPr>
            </w:pPr>
            <w:r w:rsidRPr="001D0EFC">
              <w:rPr>
                <w:color w:val="000000"/>
              </w:rPr>
              <w:t>Signed by: Name in capitals: Designation of Authorised Officer: Contact details of Authorised Officer: Contact details of senior officer in case of dispute: Date: Food Authority name and address:</w:t>
            </w:r>
          </w:p>
        </w:tc>
        <w:tc>
          <w:tcPr>
            <w:tcW w:w="3846" w:type="dxa"/>
          </w:tcPr>
          <w:p w:rsidR="001D12DB" w:rsidRPr="001D0EFC" w:rsidRDefault="001D12DB" w:rsidP="001D0EFC">
            <w:pPr>
              <w:spacing w:after="200" w:line="276" w:lineRule="auto"/>
              <w:rPr>
                <w:color w:val="000000"/>
              </w:rPr>
            </w:pPr>
          </w:p>
        </w:tc>
        <w:tc>
          <w:tcPr>
            <w:tcW w:w="5386" w:type="dxa"/>
          </w:tcPr>
          <w:p w:rsidR="001D12DB" w:rsidRPr="001D12DB" w:rsidRDefault="001D12DB" w:rsidP="001D0EFC">
            <w:pPr>
              <w:spacing w:after="200" w:line="276" w:lineRule="auto"/>
              <w:rPr>
                <w:i/>
                <w:color w:val="000000"/>
              </w:rPr>
            </w:pPr>
            <w:r w:rsidRPr="001D12DB">
              <w:rPr>
                <w:i/>
                <w:color w:val="000000"/>
              </w:rPr>
              <w:t xml:space="preserve">Food Law Code of Practice (Scotland) 2019 Annex 6 </w:t>
            </w:r>
          </w:p>
        </w:tc>
      </w:tr>
      <w:tr w:rsidR="001D12DB" w:rsidRPr="001D0EFC" w:rsidTr="001D12DB">
        <w:tc>
          <w:tcPr>
            <w:tcW w:w="5505" w:type="dxa"/>
          </w:tcPr>
          <w:p w:rsidR="001D12DB" w:rsidRPr="001D0EFC" w:rsidRDefault="001D12DB" w:rsidP="001D0EFC">
            <w:pPr>
              <w:spacing w:after="200" w:line="276" w:lineRule="auto"/>
              <w:rPr>
                <w:color w:val="000000"/>
              </w:rPr>
            </w:pPr>
            <w:r>
              <w:rPr>
                <w:color w:val="000000"/>
              </w:rPr>
              <w:t>3. I</w:t>
            </w:r>
            <w:r w:rsidRPr="001D0EFC">
              <w:rPr>
                <w:color w:val="000000"/>
              </w:rPr>
              <w:t>s the establishment record files and/or management information software updated after each intervention with: (6.2)</w:t>
            </w:r>
          </w:p>
          <w:p w:rsidR="001D12DB" w:rsidRPr="001D0EFC" w:rsidRDefault="001D12DB" w:rsidP="001D0EFC">
            <w:pPr>
              <w:spacing w:after="200" w:line="276" w:lineRule="auto"/>
              <w:rPr>
                <w:color w:val="000000"/>
              </w:rPr>
            </w:pPr>
            <w:r w:rsidRPr="001D0EFC">
              <w:rPr>
                <w:color w:val="000000"/>
              </w:rPr>
              <w:t xml:space="preserve">a. Information on the size and scale of the business and its customer base; </w:t>
            </w:r>
          </w:p>
          <w:p w:rsidR="001D12DB" w:rsidRPr="001D0EFC" w:rsidRDefault="001D12DB" w:rsidP="001D0EFC">
            <w:pPr>
              <w:spacing w:after="200" w:line="276" w:lineRule="auto"/>
              <w:rPr>
                <w:color w:val="000000"/>
              </w:rPr>
            </w:pPr>
            <w:r w:rsidRPr="001D0EFC">
              <w:rPr>
                <w:color w:val="000000"/>
              </w:rPr>
              <w:t xml:space="preserve">b. Information on the type of food activities undertaken by the business, including any special equipment, processes or features; </w:t>
            </w:r>
          </w:p>
          <w:p w:rsidR="001D12DB" w:rsidRPr="001D0EFC" w:rsidRDefault="001D12DB" w:rsidP="001D0EFC">
            <w:pPr>
              <w:spacing w:after="200" w:line="276" w:lineRule="auto"/>
              <w:rPr>
                <w:color w:val="000000"/>
              </w:rPr>
            </w:pPr>
            <w:r w:rsidRPr="001D0EFC">
              <w:rPr>
                <w:color w:val="000000"/>
              </w:rPr>
              <w:t xml:space="preserve">c. Copies of any relevant correspondence with the business, including documentation associated with Approvals, complaints or licensing; </w:t>
            </w:r>
          </w:p>
          <w:p w:rsidR="001D12DB" w:rsidRPr="001D0EFC" w:rsidRDefault="001D12DB" w:rsidP="001D0EFC">
            <w:pPr>
              <w:spacing w:after="200" w:line="276" w:lineRule="auto"/>
              <w:rPr>
                <w:color w:val="000000"/>
              </w:rPr>
            </w:pPr>
            <w:r w:rsidRPr="001D0EFC">
              <w:rPr>
                <w:color w:val="000000"/>
              </w:rPr>
              <w:t xml:space="preserve">d. Copies of food sample analysis and / or examination results; </w:t>
            </w:r>
          </w:p>
          <w:p w:rsidR="001D12DB" w:rsidRPr="001D0EFC" w:rsidRDefault="001D12DB" w:rsidP="001D0EFC">
            <w:pPr>
              <w:spacing w:after="200" w:line="276" w:lineRule="auto"/>
              <w:rPr>
                <w:color w:val="000000"/>
              </w:rPr>
            </w:pPr>
            <w:r w:rsidRPr="001D0EFC">
              <w:rPr>
                <w:color w:val="000000"/>
              </w:rPr>
              <w:t xml:space="preserve">e. A system of flagging for significant or serious issues, including details of any noncompliance to be reviewed at future interventions. </w:t>
            </w:r>
          </w:p>
          <w:p w:rsidR="001D12DB" w:rsidRPr="001D0EFC" w:rsidRDefault="001D12DB" w:rsidP="001D0EFC">
            <w:pPr>
              <w:spacing w:after="200" w:line="276" w:lineRule="auto"/>
              <w:rPr>
                <w:color w:val="000000"/>
              </w:rPr>
            </w:pPr>
            <w:r w:rsidRPr="001D0EFC">
              <w:rPr>
                <w:color w:val="000000"/>
              </w:rPr>
              <w:t>f. Information about the food handling practices and processes observed by the Authorised Officer during the intervention visit in particular with regard to personal hygiene and cross contamination.</w:t>
            </w:r>
          </w:p>
        </w:tc>
        <w:tc>
          <w:tcPr>
            <w:tcW w:w="3846" w:type="dxa"/>
          </w:tcPr>
          <w:p w:rsidR="001D12DB" w:rsidRPr="001D0EFC" w:rsidRDefault="001D12DB" w:rsidP="001D0EFC">
            <w:pPr>
              <w:spacing w:after="200" w:line="276" w:lineRule="auto"/>
              <w:rPr>
                <w:color w:val="000000"/>
              </w:rPr>
            </w:pPr>
          </w:p>
        </w:tc>
        <w:tc>
          <w:tcPr>
            <w:tcW w:w="5386" w:type="dxa"/>
          </w:tcPr>
          <w:p w:rsidR="001D12DB" w:rsidRPr="001D0EFC" w:rsidRDefault="001D12DB" w:rsidP="001D0EFC">
            <w:pPr>
              <w:spacing w:after="200" w:line="276" w:lineRule="auto"/>
              <w:rPr>
                <w:color w:val="000000"/>
              </w:rPr>
            </w:pPr>
          </w:p>
        </w:tc>
      </w:tr>
    </w:tbl>
    <w:p w:rsidR="001D0EFC" w:rsidRDefault="001D0EFC">
      <w:pPr>
        <w:spacing w:after="200" w:line="276" w:lineRule="auto"/>
        <w:rPr>
          <w:color w:val="000000"/>
        </w:rPr>
      </w:pPr>
    </w:p>
    <w:sectPr w:rsidR="001D0EFC" w:rsidSect="00537F74">
      <w:headerReference w:type="even" r:id="rId15"/>
      <w:headerReference w:type="default" r:id="rId16"/>
      <w:footerReference w:type="default" r:id="rId17"/>
      <w:headerReference w:type="first" r:id="rId18"/>
      <w:pgSz w:w="16838" w:h="11906" w:orient="landscape"/>
      <w:pgMar w:top="1134" w:right="993" w:bottom="1133" w:left="993" w:header="720"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45" w:rsidRDefault="00D37145" w:rsidP="00E64A7D">
      <w:r>
        <w:separator/>
      </w:r>
    </w:p>
  </w:endnote>
  <w:endnote w:type="continuationSeparator" w:id="0">
    <w:p w:rsidR="00D37145" w:rsidRDefault="00D37145" w:rsidP="00E6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381986"/>
      <w:docPartObj>
        <w:docPartGallery w:val="Page Numbers (Bottom of Page)"/>
        <w:docPartUnique/>
      </w:docPartObj>
    </w:sdtPr>
    <w:sdtEndPr>
      <w:rPr>
        <w:noProof/>
      </w:rPr>
    </w:sdtEndPr>
    <w:sdtContent>
      <w:p w:rsidR="001D0EFC" w:rsidRDefault="001D0EFC">
        <w:pPr>
          <w:pStyle w:val="Footer"/>
          <w:jc w:val="right"/>
        </w:pPr>
        <w:r>
          <w:fldChar w:fldCharType="begin"/>
        </w:r>
        <w:r>
          <w:instrText xml:space="preserve"> PAGE   \* MERGEFORMAT </w:instrText>
        </w:r>
        <w:r>
          <w:fldChar w:fldCharType="separate"/>
        </w:r>
        <w:r w:rsidR="00834FBE">
          <w:rPr>
            <w:noProof/>
          </w:rPr>
          <w:t>1</w:t>
        </w:r>
        <w:r>
          <w:rPr>
            <w:noProof/>
          </w:rPr>
          <w:fldChar w:fldCharType="end"/>
        </w:r>
      </w:p>
    </w:sdtContent>
  </w:sdt>
  <w:p w:rsidR="00CB4543" w:rsidRPr="008A40A2" w:rsidRDefault="00CB4543" w:rsidP="003919B7">
    <w:pPr>
      <w:spacing w:before="120"/>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FC" w:rsidRDefault="001D0EF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34FBE">
      <w:rPr>
        <w:caps/>
        <w:noProof/>
        <w:color w:val="4F81BD" w:themeColor="accent1"/>
      </w:rPr>
      <w:t>2</w:t>
    </w:r>
    <w:r>
      <w:rPr>
        <w:caps/>
        <w:noProof/>
        <w:color w:val="4F81BD" w:themeColor="accent1"/>
      </w:rPr>
      <w:fldChar w:fldCharType="end"/>
    </w:r>
  </w:p>
  <w:p w:rsidR="00CB4543" w:rsidRPr="008A40A2" w:rsidRDefault="00CB4543" w:rsidP="000F695A">
    <w:pPr>
      <w:spacing w:before="12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45" w:rsidRDefault="00D37145" w:rsidP="00E64A7D">
      <w:r>
        <w:separator/>
      </w:r>
    </w:p>
  </w:footnote>
  <w:footnote w:type="continuationSeparator" w:id="0">
    <w:p w:rsidR="00D37145" w:rsidRDefault="00D37145" w:rsidP="00E6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43" w:rsidRDefault="002B1AB3">
    <w:pPr>
      <w:pStyle w:val="Header"/>
    </w:pPr>
    <w:r>
      <w:t>FSS/ENF/22/011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43" w:rsidRDefault="00CB4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43" w:rsidRDefault="002B1AB3">
    <w:pPr>
      <w:pStyle w:val="Header"/>
    </w:pPr>
    <w:r>
      <w:t>FSS/ENF/22/011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43" w:rsidRDefault="00CB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A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0114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407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E53BB"/>
    <w:multiLevelType w:val="hybridMultilevel"/>
    <w:tmpl w:val="F208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B57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CC7651"/>
    <w:multiLevelType w:val="hybridMultilevel"/>
    <w:tmpl w:val="B53ADEAA"/>
    <w:lvl w:ilvl="0" w:tplc="4E6AD2A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35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DE7C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1C165D"/>
    <w:multiLevelType w:val="hybridMultilevel"/>
    <w:tmpl w:val="5ACC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3088D"/>
    <w:multiLevelType w:val="hybridMultilevel"/>
    <w:tmpl w:val="66EE0D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343480"/>
    <w:multiLevelType w:val="hybridMultilevel"/>
    <w:tmpl w:val="6F081B4C"/>
    <w:lvl w:ilvl="0" w:tplc="7CF67628">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B554B0"/>
    <w:multiLevelType w:val="hybridMultilevel"/>
    <w:tmpl w:val="3476DE7E"/>
    <w:lvl w:ilvl="0" w:tplc="16B2FF4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B3DDE"/>
    <w:multiLevelType w:val="hybridMultilevel"/>
    <w:tmpl w:val="1F58B658"/>
    <w:lvl w:ilvl="0" w:tplc="0809000F">
      <w:start w:val="1"/>
      <w:numFmt w:val="decimal"/>
      <w:lvlText w:val="%1."/>
      <w:lvlJc w:val="left"/>
      <w:pPr>
        <w:ind w:left="720" w:hanging="360"/>
      </w:pPr>
    </w:lvl>
    <w:lvl w:ilvl="1" w:tplc="BB38EF9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939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A91D6B"/>
    <w:multiLevelType w:val="hybridMultilevel"/>
    <w:tmpl w:val="ACB2B400"/>
    <w:lvl w:ilvl="0" w:tplc="57A011C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555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D53076"/>
    <w:multiLevelType w:val="hybridMultilevel"/>
    <w:tmpl w:val="29CCEFE0"/>
    <w:lvl w:ilvl="0" w:tplc="0AFE28B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F3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816469"/>
    <w:multiLevelType w:val="hybridMultilevel"/>
    <w:tmpl w:val="7E062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EE707B"/>
    <w:multiLevelType w:val="hybridMultilevel"/>
    <w:tmpl w:val="D3D07A40"/>
    <w:lvl w:ilvl="0" w:tplc="8B04B92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FF7197"/>
    <w:multiLevelType w:val="hybridMultilevel"/>
    <w:tmpl w:val="210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A7746"/>
    <w:multiLevelType w:val="hybridMultilevel"/>
    <w:tmpl w:val="1EB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9C7473"/>
    <w:multiLevelType w:val="hybridMultilevel"/>
    <w:tmpl w:val="7494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74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5F10D51"/>
    <w:multiLevelType w:val="hybridMultilevel"/>
    <w:tmpl w:val="2FE281A2"/>
    <w:lvl w:ilvl="0" w:tplc="6A1C0C9E">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CE10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9E076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271DFA"/>
    <w:multiLevelType w:val="hybridMultilevel"/>
    <w:tmpl w:val="7902C3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3B1963D0"/>
    <w:multiLevelType w:val="hybridMultilevel"/>
    <w:tmpl w:val="889E7DA6"/>
    <w:lvl w:ilvl="0" w:tplc="7CF67628">
      <w:start w:val="2"/>
      <w:numFmt w:val="lowerLetter"/>
      <w:lvlText w:val="(%1)"/>
      <w:lvlJc w:val="left"/>
      <w:pPr>
        <w:ind w:left="822"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1" w15:restartNumberingAfterBreak="0">
    <w:nsid w:val="3C165A88"/>
    <w:multiLevelType w:val="hybridMultilevel"/>
    <w:tmpl w:val="D1E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1A5D66"/>
    <w:multiLevelType w:val="hybridMultilevel"/>
    <w:tmpl w:val="CACC8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3568D3"/>
    <w:multiLevelType w:val="hybridMultilevel"/>
    <w:tmpl w:val="507C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9415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2234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76E027C"/>
    <w:multiLevelType w:val="hybridMultilevel"/>
    <w:tmpl w:val="C3042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A41E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7C21221"/>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B5A7669"/>
    <w:multiLevelType w:val="hybridMultilevel"/>
    <w:tmpl w:val="D7BAAC32"/>
    <w:lvl w:ilvl="0" w:tplc="C978971A">
      <w:start w:val="1"/>
      <w:numFmt w:val="lowerRoman"/>
      <w:lvlText w:val="(%1.)"/>
      <w:lvlJc w:val="left"/>
      <w:pPr>
        <w:ind w:left="1466" w:hanging="360"/>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40" w15:restartNumberingAfterBreak="0">
    <w:nsid w:val="4E997F24"/>
    <w:multiLevelType w:val="multilevel"/>
    <w:tmpl w:val="96B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8D29B3"/>
    <w:multiLevelType w:val="hybridMultilevel"/>
    <w:tmpl w:val="6DFA8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A50C4D"/>
    <w:multiLevelType w:val="hybridMultilevel"/>
    <w:tmpl w:val="558C32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51944F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1B01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3F10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A1070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AFD75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C573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F644205"/>
    <w:multiLevelType w:val="hybridMultilevel"/>
    <w:tmpl w:val="E640DFC2"/>
    <w:lvl w:ilvl="0" w:tplc="F16A1B4E">
      <w:start w:val="1"/>
      <w:numFmt w:val="low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E74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3C95AE8"/>
    <w:multiLevelType w:val="hybridMultilevel"/>
    <w:tmpl w:val="96B6579C"/>
    <w:lvl w:ilvl="0" w:tplc="87B834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6E47D5"/>
    <w:multiLevelType w:val="hybridMultilevel"/>
    <w:tmpl w:val="DD0A6110"/>
    <w:lvl w:ilvl="0" w:tplc="7626E9A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980D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8EF5F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94B24A1"/>
    <w:multiLevelType w:val="hybridMultilevel"/>
    <w:tmpl w:val="DB726722"/>
    <w:lvl w:ilvl="0" w:tplc="D226B6B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C85B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CAF3986"/>
    <w:multiLevelType w:val="hybridMultilevel"/>
    <w:tmpl w:val="F5B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7467F3"/>
    <w:multiLevelType w:val="hybridMultilevel"/>
    <w:tmpl w:val="0CAA380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9" w15:restartNumberingAfterBreak="0">
    <w:nsid w:val="73FA1AEC"/>
    <w:multiLevelType w:val="hybridMultilevel"/>
    <w:tmpl w:val="889E7DA6"/>
    <w:lvl w:ilvl="0" w:tplc="7CF67628">
      <w:start w:val="2"/>
      <w:numFmt w:val="lowerLetter"/>
      <w:lvlText w:val="(%1)"/>
      <w:lvlJc w:val="left"/>
      <w:pPr>
        <w:ind w:left="822"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60" w15:restartNumberingAfterBreak="0">
    <w:nsid w:val="7765309D"/>
    <w:multiLevelType w:val="hybridMultilevel"/>
    <w:tmpl w:val="748A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827B6A"/>
    <w:multiLevelType w:val="hybridMultilevel"/>
    <w:tmpl w:val="D4AE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9C3E36"/>
    <w:multiLevelType w:val="hybridMultilevel"/>
    <w:tmpl w:val="C1F69BBE"/>
    <w:lvl w:ilvl="0" w:tplc="48DEF1C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046CE1"/>
    <w:multiLevelType w:val="hybridMultilevel"/>
    <w:tmpl w:val="8020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5543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FB751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FEA007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4"/>
  </w:num>
  <w:num w:numId="3">
    <w:abstractNumId w:val="10"/>
  </w:num>
  <w:num w:numId="4">
    <w:abstractNumId w:val="52"/>
  </w:num>
  <w:num w:numId="5">
    <w:abstractNumId w:val="55"/>
  </w:num>
  <w:num w:numId="6">
    <w:abstractNumId w:val="19"/>
  </w:num>
  <w:num w:numId="7">
    <w:abstractNumId w:val="11"/>
  </w:num>
  <w:num w:numId="8">
    <w:abstractNumId w:val="16"/>
  </w:num>
  <w:num w:numId="9">
    <w:abstractNumId w:val="58"/>
  </w:num>
  <w:num w:numId="10">
    <w:abstractNumId w:val="32"/>
  </w:num>
  <w:num w:numId="11">
    <w:abstractNumId w:val="5"/>
  </w:num>
  <w:num w:numId="12">
    <w:abstractNumId w:val="39"/>
  </w:num>
  <w:num w:numId="13">
    <w:abstractNumId w:val="25"/>
  </w:num>
  <w:num w:numId="14">
    <w:abstractNumId w:val="41"/>
  </w:num>
  <w:num w:numId="15">
    <w:abstractNumId w:val="62"/>
  </w:num>
  <w:num w:numId="16">
    <w:abstractNumId w:val="51"/>
  </w:num>
  <w:num w:numId="17">
    <w:abstractNumId w:val="12"/>
  </w:num>
  <w:num w:numId="18">
    <w:abstractNumId w:val="36"/>
  </w:num>
  <w:num w:numId="19">
    <w:abstractNumId w:val="30"/>
  </w:num>
  <w:num w:numId="20">
    <w:abstractNumId w:val="59"/>
  </w:num>
  <w:num w:numId="21">
    <w:abstractNumId w:val="18"/>
  </w:num>
  <w:num w:numId="22">
    <w:abstractNumId w:val="49"/>
  </w:num>
  <w:num w:numId="23">
    <w:abstractNumId w:val="4"/>
  </w:num>
  <w:num w:numId="24">
    <w:abstractNumId w:val="47"/>
  </w:num>
  <w:num w:numId="25">
    <w:abstractNumId w:val="2"/>
  </w:num>
  <w:num w:numId="26">
    <w:abstractNumId w:val="48"/>
  </w:num>
  <w:num w:numId="27">
    <w:abstractNumId w:val="37"/>
  </w:num>
  <w:num w:numId="28">
    <w:abstractNumId w:val="50"/>
  </w:num>
  <w:num w:numId="29">
    <w:abstractNumId w:val="45"/>
  </w:num>
  <w:num w:numId="30">
    <w:abstractNumId w:val="43"/>
  </w:num>
  <w:num w:numId="31">
    <w:abstractNumId w:val="0"/>
  </w:num>
  <w:num w:numId="32">
    <w:abstractNumId w:val="35"/>
  </w:num>
  <w:num w:numId="33">
    <w:abstractNumId w:val="38"/>
  </w:num>
  <w:num w:numId="34">
    <w:abstractNumId w:val="6"/>
  </w:num>
  <w:num w:numId="35">
    <w:abstractNumId w:val="27"/>
  </w:num>
  <w:num w:numId="36">
    <w:abstractNumId w:val="56"/>
  </w:num>
  <w:num w:numId="37">
    <w:abstractNumId w:val="28"/>
  </w:num>
  <w:num w:numId="38">
    <w:abstractNumId w:val="66"/>
  </w:num>
  <w:num w:numId="39">
    <w:abstractNumId w:val="15"/>
  </w:num>
  <w:num w:numId="40">
    <w:abstractNumId w:val="64"/>
  </w:num>
  <w:num w:numId="41">
    <w:abstractNumId w:val="24"/>
  </w:num>
  <w:num w:numId="42">
    <w:abstractNumId w:val="17"/>
  </w:num>
  <w:num w:numId="43">
    <w:abstractNumId w:val="34"/>
  </w:num>
  <w:num w:numId="44">
    <w:abstractNumId w:val="40"/>
  </w:num>
  <w:num w:numId="45">
    <w:abstractNumId w:val="44"/>
  </w:num>
  <w:num w:numId="46">
    <w:abstractNumId w:val="1"/>
  </w:num>
  <w:num w:numId="47">
    <w:abstractNumId w:val="46"/>
  </w:num>
  <w:num w:numId="48">
    <w:abstractNumId w:val="53"/>
  </w:num>
  <w:num w:numId="49">
    <w:abstractNumId w:val="54"/>
  </w:num>
  <w:num w:numId="50">
    <w:abstractNumId w:val="57"/>
  </w:num>
  <w:num w:numId="51">
    <w:abstractNumId w:val="61"/>
  </w:num>
  <w:num w:numId="52">
    <w:abstractNumId w:val="21"/>
  </w:num>
  <w:num w:numId="53">
    <w:abstractNumId w:val="23"/>
  </w:num>
  <w:num w:numId="54">
    <w:abstractNumId w:val="31"/>
  </w:num>
  <w:num w:numId="55">
    <w:abstractNumId w:val="60"/>
  </w:num>
  <w:num w:numId="56">
    <w:abstractNumId w:val="29"/>
  </w:num>
  <w:num w:numId="57">
    <w:abstractNumId w:val="42"/>
  </w:num>
  <w:num w:numId="58">
    <w:abstractNumId w:val="8"/>
  </w:num>
  <w:num w:numId="59">
    <w:abstractNumId w:val="33"/>
  </w:num>
  <w:num w:numId="60">
    <w:abstractNumId w:val="22"/>
  </w:num>
  <w:num w:numId="61">
    <w:abstractNumId w:val="3"/>
  </w:num>
  <w:num w:numId="62">
    <w:abstractNumId w:val="63"/>
  </w:num>
  <w:num w:numId="63">
    <w:abstractNumId w:val="9"/>
  </w:num>
  <w:num w:numId="64">
    <w:abstractNumId w:val="7"/>
  </w:num>
  <w:num w:numId="65">
    <w:abstractNumId w:val="26"/>
  </w:num>
  <w:num w:numId="66">
    <w:abstractNumId w:val="13"/>
  </w:num>
  <w:num w:numId="67">
    <w:abstractNumId w:val="6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7D"/>
    <w:rsid w:val="000051AD"/>
    <w:rsid w:val="00016B12"/>
    <w:rsid w:val="000176CE"/>
    <w:rsid w:val="00030EF0"/>
    <w:rsid w:val="00030FF4"/>
    <w:rsid w:val="0005614E"/>
    <w:rsid w:val="00064CD7"/>
    <w:rsid w:val="00080E69"/>
    <w:rsid w:val="00081DBA"/>
    <w:rsid w:val="00081F7B"/>
    <w:rsid w:val="000916A7"/>
    <w:rsid w:val="000B270C"/>
    <w:rsid w:val="000C07FB"/>
    <w:rsid w:val="000D542C"/>
    <w:rsid w:val="000D7711"/>
    <w:rsid w:val="000D7E03"/>
    <w:rsid w:val="000E475A"/>
    <w:rsid w:val="000F382C"/>
    <w:rsid w:val="000F695A"/>
    <w:rsid w:val="000F752D"/>
    <w:rsid w:val="00100D25"/>
    <w:rsid w:val="00124D57"/>
    <w:rsid w:val="00127440"/>
    <w:rsid w:val="00127F77"/>
    <w:rsid w:val="00130BAB"/>
    <w:rsid w:val="001340CF"/>
    <w:rsid w:val="001361ED"/>
    <w:rsid w:val="0017394F"/>
    <w:rsid w:val="00174AEA"/>
    <w:rsid w:val="001876C1"/>
    <w:rsid w:val="001912D3"/>
    <w:rsid w:val="001941B9"/>
    <w:rsid w:val="001A13B7"/>
    <w:rsid w:val="001A5007"/>
    <w:rsid w:val="001B2B18"/>
    <w:rsid w:val="001C68B1"/>
    <w:rsid w:val="001D0EFC"/>
    <w:rsid w:val="001D12DB"/>
    <w:rsid w:val="001D4E8F"/>
    <w:rsid w:val="001D6ADE"/>
    <w:rsid w:val="001E7E20"/>
    <w:rsid w:val="001F2681"/>
    <w:rsid w:val="001F2F7D"/>
    <w:rsid w:val="002117EE"/>
    <w:rsid w:val="00214193"/>
    <w:rsid w:val="00215C7C"/>
    <w:rsid w:val="002351BA"/>
    <w:rsid w:val="002370B2"/>
    <w:rsid w:val="002400B1"/>
    <w:rsid w:val="00250059"/>
    <w:rsid w:val="00250EAE"/>
    <w:rsid w:val="00261C56"/>
    <w:rsid w:val="00266D39"/>
    <w:rsid w:val="0027569B"/>
    <w:rsid w:val="00295734"/>
    <w:rsid w:val="002A6A5F"/>
    <w:rsid w:val="002B1762"/>
    <w:rsid w:val="002B1AB3"/>
    <w:rsid w:val="002B323E"/>
    <w:rsid w:val="002D294D"/>
    <w:rsid w:val="002D76BC"/>
    <w:rsid w:val="002E49B5"/>
    <w:rsid w:val="002F0113"/>
    <w:rsid w:val="002F272D"/>
    <w:rsid w:val="003023A8"/>
    <w:rsid w:val="00306CE6"/>
    <w:rsid w:val="00310137"/>
    <w:rsid w:val="00316390"/>
    <w:rsid w:val="003314B8"/>
    <w:rsid w:val="00333561"/>
    <w:rsid w:val="00341226"/>
    <w:rsid w:val="003439BE"/>
    <w:rsid w:val="003455C4"/>
    <w:rsid w:val="00351348"/>
    <w:rsid w:val="0035551C"/>
    <w:rsid w:val="0036199D"/>
    <w:rsid w:val="00364FA9"/>
    <w:rsid w:val="003776FB"/>
    <w:rsid w:val="00380513"/>
    <w:rsid w:val="00383A9E"/>
    <w:rsid w:val="003919B7"/>
    <w:rsid w:val="00392D1B"/>
    <w:rsid w:val="003C25F9"/>
    <w:rsid w:val="003D07F6"/>
    <w:rsid w:val="003E22FF"/>
    <w:rsid w:val="003E2368"/>
    <w:rsid w:val="00405C80"/>
    <w:rsid w:val="00422F45"/>
    <w:rsid w:val="00437955"/>
    <w:rsid w:val="00447145"/>
    <w:rsid w:val="00455C0A"/>
    <w:rsid w:val="00456306"/>
    <w:rsid w:val="00464619"/>
    <w:rsid w:val="00465643"/>
    <w:rsid w:val="0048219D"/>
    <w:rsid w:val="0048280C"/>
    <w:rsid w:val="004A5107"/>
    <w:rsid w:val="004A7C0C"/>
    <w:rsid w:val="004B10C7"/>
    <w:rsid w:val="004D14D8"/>
    <w:rsid w:val="004E32B3"/>
    <w:rsid w:val="00501240"/>
    <w:rsid w:val="00503BCD"/>
    <w:rsid w:val="00537F74"/>
    <w:rsid w:val="00551FFC"/>
    <w:rsid w:val="0055600C"/>
    <w:rsid w:val="005566E3"/>
    <w:rsid w:val="00561559"/>
    <w:rsid w:val="00561AE1"/>
    <w:rsid w:val="005651FC"/>
    <w:rsid w:val="00570F68"/>
    <w:rsid w:val="00572143"/>
    <w:rsid w:val="00584B9C"/>
    <w:rsid w:val="005A03FD"/>
    <w:rsid w:val="005A29A9"/>
    <w:rsid w:val="005C15E4"/>
    <w:rsid w:val="005C499D"/>
    <w:rsid w:val="005D6B7A"/>
    <w:rsid w:val="0062176E"/>
    <w:rsid w:val="00626B96"/>
    <w:rsid w:val="006316AC"/>
    <w:rsid w:val="006326E1"/>
    <w:rsid w:val="0063619A"/>
    <w:rsid w:val="006424F1"/>
    <w:rsid w:val="00643F5B"/>
    <w:rsid w:val="00647201"/>
    <w:rsid w:val="00647933"/>
    <w:rsid w:val="00664CC3"/>
    <w:rsid w:val="0068033F"/>
    <w:rsid w:val="006805A9"/>
    <w:rsid w:val="006937B2"/>
    <w:rsid w:val="00694DF7"/>
    <w:rsid w:val="00697B81"/>
    <w:rsid w:val="006C189F"/>
    <w:rsid w:val="006D4110"/>
    <w:rsid w:val="006D5043"/>
    <w:rsid w:val="006E1BE0"/>
    <w:rsid w:val="006E3111"/>
    <w:rsid w:val="006E7C1D"/>
    <w:rsid w:val="006F4C6D"/>
    <w:rsid w:val="007029BE"/>
    <w:rsid w:val="00705417"/>
    <w:rsid w:val="00721CDB"/>
    <w:rsid w:val="00724307"/>
    <w:rsid w:val="00737BBC"/>
    <w:rsid w:val="00756546"/>
    <w:rsid w:val="00764AEC"/>
    <w:rsid w:val="00785622"/>
    <w:rsid w:val="007866BC"/>
    <w:rsid w:val="007A0E5B"/>
    <w:rsid w:val="007B581B"/>
    <w:rsid w:val="007C06C5"/>
    <w:rsid w:val="007C5AFC"/>
    <w:rsid w:val="007F022B"/>
    <w:rsid w:val="007F2808"/>
    <w:rsid w:val="00810C65"/>
    <w:rsid w:val="00822F32"/>
    <w:rsid w:val="00834FBE"/>
    <w:rsid w:val="008375A8"/>
    <w:rsid w:val="008401E6"/>
    <w:rsid w:val="00844D19"/>
    <w:rsid w:val="00846268"/>
    <w:rsid w:val="00867C4E"/>
    <w:rsid w:val="00885F13"/>
    <w:rsid w:val="0088602C"/>
    <w:rsid w:val="00895B5D"/>
    <w:rsid w:val="00895D66"/>
    <w:rsid w:val="008A1BA7"/>
    <w:rsid w:val="008A3995"/>
    <w:rsid w:val="008B0B8E"/>
    <w:rsid w:val="008B46EF"/>
    <w:rsid w:val="008C085A"/>
    <w:rsid w:val="008C3001"/>
    <w:rsid w:val="008C6A75"/>
    <w:rsid w:val="008D1A7E"/>
    <w:rsid w:val="008D5104"/>
    <w:rsid w:val="00915E53"/>
    <w:rsid w:val="00930B8E"/>
    <w:rsid w:val="00953FD2"/>
    <w:rsid w:val="00955084"/>
    <w:rsid w:val="00957B80"/>
    <w:rsid w:val="0099485F"/>
    <w:rsid w:val="00994EB1"/>
    <w:rsid w:val="009A0257"/>
    <w:rsid w:val="009B1173"/>
    <w:rsid w:val="009B642A"/>
    <w:rsid w:val="009C4071"/>
    <w:rsid w:val="009D06F3"/>
    <w:rsid w:val="009E0547"/>
    <w:rsid w:val="009F3E34"/>
    <w:rsid w:val="00A059D3"/>
    <w:rsid w:val="00A116F4"/>
    <w:rsid w:val="00A40652"/>
    <w:rsid w:val="00A52ABC"/>
    <w:rsid w:val="00A6023C"/>
    <w:rsid w:val="00A62C27"/>
    <w:rsid w:val="00A642A6"/>
    <w:rsid w:val="00A733EE"/>
    <w:rsid w:val="00A77725"/>
    <w:rsid w:val="00A83746"/>
    <w:rsid w:val="00A846E1"/>
    <w:rsid w:val="00A848E9"/>
    <w:rsid w:val="00A87FE2"/>
    <w:rsid w:val="00AA0A0D"/>
    <w:rsid w:val="00AB1179"/>
    <w:rsid w:val="00AC49CF"/>
    <w:rsid w:val="00AD2D57"/>
    <w:rsid w:val="00AE44E7"/>
    <w:rsid w:val="00B10492"/>
    <w:rsid w:val="00B1781C"/>
    <w:rsid w:val="00B3768E"/>
    <w:rsid w:val="00B526ED"/>
    <w:rsid w:val="00B80776"/>
    <w:rsid w:val="00B80D57"/>
    <w:rsid w:val="00B8142F"/>
    <w:rsid w:val="00B8534D"/>
    <w:rsid w:val="00B97C11"/>
    <w:rsid w:val="00BB38FD"/>
    <w:rsid w:val="00BB7DE7"/>
    <w:rsid w:val="00BD3729"/>
    <w:rsid w:val="00BE2557"/>
    <w:rsid w:val="00BF4F2C"/>
    <w:rsid w:val="00C24666"/>
    <w:rsid w:val="00C533DC"/>
    <w:rsid w:val="00C64B47"/>
    <w:rsid w:val="00C7720B"/>
    <w:rsid w:val="00C8060E"/>
    <w:rsid w:val="00C86F1D"/>
    <w:rsid w:val="00C90F56"/>
    <w:rsid w:val="00C960E2"/>
    <w:rsid w:val="00CB4543"/>
    <w:rsid w:val="00CB62E9"/>
    <w:rsid w:val="00CC3637"/>
    <w:rsid w:val="00CC3E3B"/>
    <w:rsid w:val="00CD23A4"/>
    <w:rsid w:val="00CD32C0"/>
    <w:rsid w:val="00CD7435"/>
    <w:rsid w:val="00CF4265"/>
    <w:rsid w:val="00CF4F63"/>
    <w:rsid w:val="00D10729"/>
    <w:rsid w:val="00D10D4C"/>
    <w:rsid w:val="00D21604"/>
    <w:rsid w:val="00D230F5"/>
    <w:rsid w:val="00D26FBE"/>
    <w:rsid w:val="00D304C8"/>
    <w:rsid w:val="00D36A5F"/>
    <w:rsid w:val="00D37145"/>
    <w:rsid w:val="00D51206"/>
    <w:rsid w:val="00D543F8"/>
    <w:rsid w:val="00D54E5D"/>
    <w:rsid w:val="00D55C0E"/>
    <w:rsid w:val="00D80974"/>
    <w:rsid w:val="00D829D0"/>
    <w:rsid w:val="00D96873"/>
    <w:rsid w:val="00DA478E"/>
    <w:rsid w:val="00DB7FA2"/>
    <w:rsid w:val="00DC07EE"/>
    <w:rsid w:val="00DC4AA1"/>
    <w:rsid w:val="00DD2339"/>
    <w:rsid w:val="00DD7D1F"/>
    <w:rsid w:val="00DF1859"/>
    <w:rsid w:val="00E01E45"/>
    <w:rsid w:val="00E04494"/>
    <w:rsid w:val="00E250D1"/>
    <w:rsid w:val="00E36063"/>
    <w:rsid w:val="00E46B11"/>
    <w:rsid w:val="00E522C2"/>
    <w:rsid w:val="00E64A7D"/>
    <w:rsid w:val="00E660D2"/>
    <w:rsid w:val="00E705BD"/>
    <w:rsid w:val="00E87306"/>
    <w:rsid w:val="00E90155"/>
    <w:rsid w:val="00E916E5"/>
    <w:rsid w:val="00EC116D"/>
    <w:rsid w:val="00EC400E"/>
    <w:rsid w:val="00ED7366"/>
    <w:rsid w:val="00EE654E"/>
    <w:rsid w:val="00EE7D1C"/>
    <w:rsid w:val="00F164FD"/>
    <w:rsid w:val="00F379CE"/>
    <w:rsid w:val="00F41A25"/>
    <w:rsid w:val="00F532FA"/>
    <w:rsid w:val="00F67977"/>
    <w:rsid w:val="00F75E84"/>
    <w:rsid w:val="00F8195B"/>
    <w:rsid w:val="00F83725"/>
    <w:rsid w:val="00F94374"/>
    <w:rsid w:val="00FD1779"/>
    <w:rsid w:val="00FD31AD"/>
    <w:rsid w:val="00FD696B"/>
    <w:rsid w:val="00FF1EAD"/>
    <w:rsid w:val="00FF3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3FF5F"/>
  <w15:docId w15:val="{CC3D74C5-87F9-4EA9-9FE4-EA486B60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C2"/>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E64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32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32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B32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0D5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323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323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32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2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A7D"/>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rsid w:val="00E64A7D"/>
    <w:pPr>
      <w:tabs>
        <w:tab w:val="center" w:pos="4513"/>
        <w:tab w:val="right" w:pos="9026"/>
      </w:tabs>
    </w:pPr>
  </w:style>
  <w:style w:type="character" w:customStyle="1" w:styleId="HeaderChar">
    <w:name w:val="Header Char"/>
    <w:basedOn w:val="DefaultParagraphFont"/>
    <w:link w:val="Header"/>
    <w:uiPriority w:val="99"/>
    <w:rsid w:val="00E64A7D"/>
    <w:rPr>
      <w:rFonts w:ascii="Arial" w:eastAsia="Times New Roman" w:hAnsi="Arial" w:cs="Arial"/>
      <w:sz w:val="24"/>
      <w:szCs w:val="24"/>
      <w:lang w:eastAsia="en-GB"/>
    </w:rPr>
  </w:style>
  <w:style w:type="paragraph" w:styleId="FootnoteText">
    <w:name w:val="footnote text"/>
    <w:basedOn w:val="Normal"/>
    <w:link w:val="FootnoteTextChar"/>
    <w:rsid w:val="00E64A7D"/>
    <w:rPr>
      <w:sz w:val="20"/>
      <w:szCs w:val="20"/>
    </w:rPr>
  </w:style>
  <w:style w:type="character" w:customStyle="1" w:styleId="FootnoteTextChar">
    <w:name w:val="Footnote Text Char"/>
    <w:basedOn w:val="DefaultParagraphFont"/>
    <w:link w:val="FootnoteText"/>
    <w:rsid w:val="00E64A7D"/>
    <w:rPr>
      <w:rFonts w:ascii="Arial" w:eastAsia="Times New Roman" w:hAnsi="Arial" w:cs="Arial"/>
      <w:sz w:val="20"/>
      <w:szCs w:val="20"/>
      <w:lang w:eastAsia="en-GB"/>
    </w:rPr>
  </w:style>
  <w:style w:type="character" w:styleId="FootnoteReference">
    <w:name w:val="footnote reference"/>
    <w:rsid w:val="00E64A7D"/>
    <w:rPr>
      <w:vertAlign w:val="superscript"/>
    </w:rPr>
  </w:style>
  <w:style w:type="character" w:styleId="PageNumber">
    <w:name w:val="page number"/>
    <w:basedOn w:val="DefaultParagraphFont"/>
    <w:rsid w:val="00E64A7D"/>
  </w:style>
  <w:style w:type="character" w:styleId="Hyperlink">
    <w:name w:val="Hyperlink"/>
    <w:uiPriority w:val="99"/>
    <w:rsid w:val="00E64A7D"/>
    <w:rPr>
      <w:color w:val="0000FF"/>
      <w:u w:val="single"/>
    </w:rPr>
  </w:style>
  <w:style w:type="paragraph" w:styleId="ListParagraph">
    <w:name w:val="List Paragraph"/>
    <w:basedOn w:val="Normal"/>
    <w:uiPriority w:val="34"/>
    <w:qFormat/>
    <w:rsid w:val="00E64A7D"/>
    <w:pPr>
      <w:ind w:left="720"/>
      <w:contextualSpacing/>
    </w:pPr>
  </w:style>
  <w:style w:type="table" w:styleId="TableGrid">
    <w:name w:val="Table Grid"/>
    <w:basedOn w:val="TableNormal"/>
    <w:rsid w:val="00E64A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64A7D"/>
    <w:pPr>
      <w:spacing w:line="276" w:lineRule="auto"/>
      <w:outlineLvl w:val="9"/>
    </w:pPr>
    <w:rPr>
      <w:lang w:val="en-US" w:eastAsia="ja-JP"/>
    </w:rPr>
  </w:style>
  <w:style w:type="paragraph" w:styleId="TOC1">
    <w:name w:val="toc 1"/>
    <w:basedOn w:val="Normal"/>
    <w:next w:val="Normal"/>
    <w:autoRedefine/>
    <w:uiPriority w:val="39"/>
    <w:rsid w:val="00E64A7D"/>
    <w:pPr>
      <w:tabs>
        <w:tab w:val="left" w:pos="480"/>
        <w:tab w:val="right" w:leader="dot" w:pos="9639"/>
      </w:tabs>
      <w:spacing w:after="100"/>
    </w:pPr>
  </w:style>
  <w:style w:type="character" w:styleId="Strong">
    <w:name w:val="Strong"/>
    <w:basedOn w:val="DefaultParagraphFont"/>
    <w:qFormat/>
    <w:rsid w:val="00E64A7D"/>
    <w:rPr>
      <w:b/>
      <w:bCs/>
    </w:rPr>
  </w:style>
  <w:style w:type="paragraph" w:styleId="TOC2">
    <w:name w:val="toc 2"/>
    <w:basedOn w:val="Normal"/>
    <w:next w:val="Normal"/>
    <w:autoRedefine/>
    <w:uiPriority w:val="39"/>
    <w:rsid w:val="00E64A7D"/>
    <w:pPr>
      <w:spacing w:after="100"/>
      <w:ind w:left="240"/>
    </w:pPr>
  </w:style>
  <w:style w:type="paragraph" w:styleId="BalloonText">
    <w:name w:val="Balloon Text"/>
    <w:basedOn w:val="Normal"/>
    <w:link w:val="BalloonTextChar"/>
    <w:uiPriority w:val="99"/>
    <w:semiHidden/>
    <w:unhideWhenUsed/>
    <w:rsid w:val="00E64A7D"/>
    <w:rPr>
      <w:rFonts w:ascii="Tahoma" w:hAnsi="Tahoma" w:cs="Tahoma"/>
      <w:sz w:val="16"/>
      <w:szCs w:val="16"/>
    </w:rPr>
  </w:style>
  <w:style w:type="character" w:customStyle="1" w:styleId="BalloonTextChar">
    <w:name w:val="Balloon Text Char"/>
    <w:basedOn w:val="DefaultParagraphFont"/>
    <w:link w:val="BalloonText"/>
    <w:uiPriority w:val="99"/>
    <w:semiHidden/>
    <w:rsid w:val="00E64A7D"/>
    <w:rPr>
      <w:rFonts w:ascii="Tahoma" w:eastAsia="Times New Roman" w:hAnsi="Tahoma" w:cs="Tahoma"/>
      <w:sz w:val="16"/>
      <w:szCs w:val="16"/>
      <w:lang w:eastAsia="en-GB"/>
    </w:rPr>
  </w:style>
  <w:style w:type="paragraph" w:styleId="Footer">
    <w:name w:val="footer"/>
    <w:basedOn w:val="Normal"/>
    <w:link w:val="FooterChar"/>
    <w:uiPriority w:val="99"/>
    <w:unhideWhenUsed/>
    <w:rsid w:val="000F695A"/>
    <w:pPr>
      <w:tabs>
        <w:tab w:val="center" w:pos="4513"/>
        <w:tab w:val="right" w:pos="9026"/>
      </w:tabs>
    </w:pPr>
  </w:style>
  <w:style w:type="character" w:customStyle="1" w:styleId="FooterChar">
    <w:name w:val="Footer Char"/>
    <w:basedOn w:val="DefaultParagraphFont"/>
    <w:link w:val="Footer"/>
    <w:uiPriority w:val="99"/>
    <w:rsid w:val="000F695A"/>
    <w:rPr>
      <w:rFonts w:ascii="Arial" w:eastAsia="Times New Roman" w:hAnsi="Arial" w:cs="Arial"/>
      <w:sz w:val="24"/>
      <w:szCs w:val="24"/>
      <w:lang w:eastAsia="en-GB"/>
    </w:rPr>
  </w:style>
  <w:style w:type="character" w:styleId="FollowedHyperlink">
    <w:name w:val="FollowedHyperlink"/>
    <w:basedOn w:val="DefaultParagraphFont"/>
    <w:uiPriority w:val="99"/>
    <w:semiHidden/>
    <w:unhideWhenUsed/>
    <w:rsid w:val="0005614E"/>
    <w:rPr>
      <w:color w:val="800080" w:themeColor="followedHyperlink"/>
      <w:u w:val="single"/>
    </w:rPr>
  </w:style>
  <w:style w:type="paragraph" w:customStyle="1" w:styleId="CM4">
    <w:name w:val="CM4"/>
    <w:basedOn w:val="Normal"/>
    <w:next w:val="Normal"/>
    <w:uiPriority w:val="99"/>
    <w:rsid w:val="00F379CE"/>
    <w:pPr>
      <w:autoSpaceDE w:val="0"/>
      <w:autoSpaceDN w:val="0"/>
      <w:adjustRightInd w:val="0"/>
    </w:pPr>
    <w:rPr>
      <w:rFonts w:ascii="Times New Roman" w:hAnsi="Times New Roman" w:cs="Times New Roman"/>
    </w:rPr>
  </w:style>
  <w:style w:type="character" w:customStyle="1" w:styleId="Heading5Char">
    <w:name w:val="Heading 5 Char"/>
    <w:basedOn w:val="DefaultParagraphFont"/>
    <w:link w:val="Heading5"/>
    <w:uiPriority w:val="9"/>
    <w:semiHidden/>
    <w:rsid w:val="00B80D57"/>
    <w:rPr>
      <w:rFonts w:asciiTheme="majorHAnsi" w:eastAsiaTheme="majorEastAsia" w:hAnsiTheme="majorHAnsi" w:cstheme="majorBidi"/>
      <w:color w:val="243F60" w:themeColor="accent1" w:themeShade="7F"/>
      <w:sz w:val="24"/>
      <w:szCs w:val="24"/>
      <w:lang w:eastAsia="en-GB"/>
    </w:rPr>
  </w:style>
  <w:style w:type="paragraph" w:customStyle="1" w:styleId="CM1">
    <w:name w:val="CM1"/>
    <w:basedOn w:val="Normal"/>
    <w:next w:val="Normal"/>
    <w:uiPriority w:val="99"/>
    <w:rsid w:val="00174AEA"/>
    <w:pPr>
      <w:autoSpaceDE w:val="0"/>
      <w:autoSpaceDN w:val="0"/>
      <w:adjustRightInd w:val="0"/>
    </w:pPr>
    <w:rPr>
      <w:rFonts w:ascii="Times New Roman" w:eastAsiaTheme="minorHAnsi" w:hAnsi="Times New Roman" w:cs="Times New Roman"/>
      <w:lang w:eastAsia="en-US"/>
    </w:rPr>
  </w:style>
  <w:style w:type="paragraph" w:customStyle="1" w:styleId="CM3">
    <w:name w:val="CM3"/>
    <w:basedOn w:val="Normal"/>
    <w:next w:val="Normal"/>
    <w:uiPriority w:val="99"/>
    <w:rsid w:val="00174AEA"/>
    <w:pPr>
      <w:autoSpaceDE w:val="0"/>
      <w:autoSpaceDN w:val="0"/>
      <w:adjustRightInd w:val="0"/>
    </w:pPr>
    <w:rPr>
      <w:rFonts w:ascii="Times New Roman" w:eastAsiaTheme="minorHAnsi" w:hAnsi="Times New Roman" w:cs="Times New Roman"/>
      <w:lang w:eastAsia="en-US"/>
    </w:rPr>
  </w:style>
  <w:style w:type="paragraph" w:styleId="BodyText2">
    <w:name w:val="Body Text 2"/>
    <w:basedOn w:val="Normal"/>
    <w:link w:val="BodyText2Char"/>
    <w:rsid w:val="003455C4"/>
    <w:rPr>
      <w:rFonts w:ascii="Times New Roman" w:hAnsi="Times New Roman" w:cs="Times New Roman"/>
      <w:b/>
      <w:szCs w:val="20"/>
      <w:lang w:eastAsia="en-US"/>
    </w:rPr>
  </w:style>
  <w:style w:type="character" w:customStyle="1" w:styleId="BodyText2Char">
    <w:name w:val="Body Text 2 Char"/>
    <w:basedOn w:val="DefaultParagraphFont"/>
    <w:link w:val="BodyText2"/>
    <w:rsid w:val="003455C4"/>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2B323E"/>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2B323E"/>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2B323E"/>
    <w:rPr>
      <w:rFonts w:asciiTheme="majorHAnsi" w:eastAsiaTheme="majorEastAsia" w:hAnsiTheme="majorHAnsi" w:cstheme="majorBidi"/>
      <w:i/>
      <w:iCs/>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2B323E"/>
    <w:rPr>
      <w:rFonts w:asciiTheme="majorHAnsi" w:eastAsiaTheme="majorEastAsia" w:hAnsiTheme="majorHAnsi" w:cstheme="majorBidi"/>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2B323E"/>
    <w:rPr>
      <w:rFonts w:asciiTheme="majorHAnsi" w:eastAsiaTheme="majorEastAsia" w:hAnsiTheme="majorHAnsi" w:cstheme="majorBidi"/>
      <w:i/>
      <w:iCs/>
      <w:color w:val="243F60" w:themeColor="accent1" w:themeShade="7F"/>
      <w:sz w:val="24"/>
      <w:szCs w:val="24"/>
      <w:lang w:eastAsia="en-GB"/>
    </w:rPr>
  </w:style>
  <w:style w:type="character" w:customStyle="1" w:styleId="Heading8Char">
    <w:name w:val="Heading 8 Char"/>
    <w:basedOn w:val="DefaultParagraphFont"/>
    <w:link w:val="Heading8"/>
    <w:uiPriority w:val="9"/>
    <w:semiHidden/>
    <w:rsid w:val="002B323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B323E"/>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odstandards.gov.scot/downloads/Food_Law_Code_of_Practice_2019.pdf" TargetMode="Externa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oodstandards.gov.scot/downloads/Interventions_Food_Law_Code_of_Practice_%28Scotland%29_2019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A39455103</value>
    </field>
    <field name="Objective-Title">
      <value order="0">Local Authority FLRS Review Checklist</value>
    </field>
    <field name="Objective-Description">
      <value order="0"/>
    </field>
    <field name="Objective-CreationStamp">
      <value order="0">2022-07-20T15:16:34Z</value>
    </field>
    <field name="Objective-IsApproved">
      <value order="0">false</value>
    </field>
    <field name="Objective-IsPublished">
      <value order="0">false</value>
    </field>
    <field name="Objective-DatePublished">
      <value order="0"/>
    </field>
    <field name="Objective-ModificationStamp">
      <value order="0">2022-07-22T14:25:00Z</value>
    </field>
    <field name="Objective-Owner">
      <value order="0">Phelan, Aine A (U448993)</value>
    </field>
    <field name="Objective-Path">
      <value order="0">Objective Global Folder:Food Standards Scotland File Plan:Administration:Corporate Governance:External Audit:Audit Assignments: External Audit (Food Standards Scotland):Food Law Rating System Audit - Standard documents: 2022-2023</value>
    </field>
    <field name="Objective-Parent">
      <value order="0">Food Law Rating System Audit - Standard documents: 2022-2023</value>
    </field>
    <field name="Objective-State">
      <value order="0">Being Edited</value>
    </field>
    <field name="Objective-VersionId">
      <value order="0">vA58421520</value>
    </field>
    <field name="Objective-Version">
      <value order="0">4.1</value>
    </field>
    <field name="Objective-VersionNumber">
      <value order="0">5</value>
    </field>
    <field name="Objective-VersionComment">
      <value order="0"/>
    </field>
    <field name="Objective-FileNumber">
      <value order="0">AUD/6312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075227E-6FF4-4BEA-886E-33CAB14A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FSS Capacity and Capability Audit Plan</vt:lpstr>
    </vt:vector>
  </TitlesOfParts>
  <Company>Scottish Government</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 Capacity and Capability Audit Plan</dc:title>
  <dc:creator>Marion McArthur</dc:creator>
  <cp:lastModifiedBy>Douglas N (Neil)</cp:lastModifiedBy>
  <cp:revision>3</cp:revision>
  <cp:lastPrinted>2022-07-22T14:25:00Z</cp:lastPrinted>
  <dcterms:created xsi:type="dcterms:W3CDTF">2022-07-22T14:27:00Z</dcterms:created>
  <dcterms:modified xsi:type="dcterms:W3CDTF">2022-07-22T14:40:00Z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A39455103</vt:lpwstr>
  </property>
  <property fmtid="{D5CDD505-2E9C-101B-9397-08002B2CF9AE}" pid="4" name="Objective-Title">
    <vt:lpwstr>Local Authority FLRS Review Checklist</vt:lpwstr>
  </property>
  <property fmtid="{D5CDD505-2E9C-101B-9397-08002B2CF9AE}" pid="5" name="Objective-Comment">
    <vt:lpwstr/>
  </property>
  <property fmtid="{D5CDD505-2E9C-101B-9397-08002B2CF9AE}" pid="6" name="Objective-CreationStamp">
    <vt:filetime>2022-07-20T15:16:34Z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2022-07-22T14:25:00Z</vt:filetime>
  </property>
  <property fmtid="{D5CDD505-2E9C-101B-9397-08002B2CF9AE}" pid="11" name="Objective-Owner">
    <vt:lpwstr>Phelan, Aine A (U448993)</vt:lpwstr>
  </property>
  <property fmtid="{D5CDD505-2E9C-101B-9397-08002B2CF9AE}" pid="12" name="Objective-Path">
    <vt:lpwstr>Objective Global Folder:Food Standards Scotland File Plan:Administration:Corporate Governance:External Audit:Audit Assignments: External Audit (Food Standards Scotland):Food Law Rating System Audit - Standard documents: 2022-2023</vt:lpwstr>
  </property>
  <property fmtid="{D5CDD505-2E9C-101B-9397-08002B2CF9AE}" pid="13" name="Objective-Parent">
    <vt:lpwstr>Food Law Rating System Audit - Standard documents: 2022-2023</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AUD/6312</vt:lpwstr>
  </property>
  <property fmtid="{D5CDD505-2E9C-101B-9397-08002B2CF9AE}" pid="19" name="Objective-Classification">
    <vt:lpwstr>OFFICIAL</vt:lpwstr>
  </property>
  <property fmtid="{D5CDD505-2E9C-101B-9397-08002B2CF9AE}" pid="20" name="Objective-Caveats">
    <vt:lpwstr>Caveat for access to Food Standards Scotland</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vA58421520</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Objective-Required Redaction">
    <vt:lpwstr/>
  </property>
</Properties>
</file>