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35" w:rsidRDefault="00903B35">
      <w:pPr>
        <w:spacing w:after="0"/>
        <w:rPr>
          <w:lang w:val="en-GB"/>
        </w:rPr>
      </w:pPr>
    </w:p>
    <w:tbl>
      <w:tblPr>
        <w:tblW w:w="907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5669"/>
      </w:tblGrid>
      <w:tr w:rsidR="00903B3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B35" w:rsidRDefault="005A102A">
            <w:pPr>
              <w:spacing w:after="0"/>
            </w:pPr>
            <w:r>
              <w:rPr>
                <w:b/>
                <w:bCs/>
                <w:color w:val="004A7F"/>
                <w:sz w:val="28"/>
                <w:szCs w:val="28"/>
                <w:lang w:val="en-GB"/>
              </w:rPr>
              <w:t>Feeding Stuffs Sampling Protocol 2019/20: Sampling costs form</w:t>
            </w:r>
          </w:p>
        </w:tc>
      </w:tr>
      <w:tr w:rsidR="00903B35">
        <w:tblPrEx>
          <w:tblCellMar>
            <w:top w:w="0" w:type="dxa"/>
            <w:bottom w:w="0" w:type="dxa"/>
          </w:tblCellMar>
        </w:tblPrEx>
        <w:trPr>
          <w:trHeight w:hRule="exact" w:val="1928"/>
          <w:jc w:val="center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B35" w:rsidRDefault="005A102A">
            <w:pPr>
              <w:spacing w:after="200"/>
              <w:rPr>
                <w:lang w:val="en-GB"/>
              </w:rPr>
            </w:pPr>
            <w:r>
              <w:rPr>
                <w:lang w:val="en-GB"/>
              </w:rPr>
              <w:t>This form is for local authorities to request sampling grants from FSS to cover test purchase costs for 10 feed samples.</w:t>
            </w:r>
            <w:r>
              <w:rPr>
                <w:lang w:val="en-GB"/>
              </w:rPr>
              <w:t xml:space="preserve"> If approved, we will email the agricultural analyst and copy the local authority. The costs will then be reimbursed by the test house.</w:t>
            </w:r>
          </w:p>
          <w:p w:rsidR="00903B35" w:rsidRDefault="005A102A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Please note that costs will not be approved for transport and travel ?                                                  </w:t>
            </w:r>
            <w:r>
              <w:rPr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lang w:val="en-GB"/>
              </w:rPr>
              <w:t xml:space="preserve">                                                                                                            </w:t>
            </w:r>
          </w:p>
        </w:tc>
      </w:tr>
      <w:tr w:rsidR="00903B3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B35" w:rsidRDefault="005A102A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Local authority: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B35" w:rsidRDefault="00903B35">
            <w:pPr>
              <w:spacing w:after="0"/>
              <w:rPr>
                <w:lang w:val="en-GB"/>
              </w:rPr>
            </w:pPr>
          </w:p>
        </w:tc>
      </w:tr>
      <w:tr w:rsidR="00903B3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B35" w:rsidRDefault="005A102A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Contact name: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B35" w:rsidRDefault="00903B35">
            <w:pPr>
              <w:spacing w:after="0"/>
              <w:rPr>
                <w:lang w:val="en-GB"/>
              </w:rPr>
            </w:pPr>
          </w:p>
        </w:tc>
      </w:tr>
      <w:tr w:rsidR="00903B3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B35" w:rsidRDefault="005A102A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Contact telephone number: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B35" w:rsidRDefault="00903B35">
            <w:pPr>
              <w:spacing w:after="0"/>
              <w:rPr>
                <w:lang w:val="en-GB"/>
              </w:rPr>
            </w:pPr>
          </w:p>
        </w:tc>
      </w:tr>
      <w:tr w:rsidR="00903B3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B35" w:rsidRDefault="005A102A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Contact email: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B35" w:rsidRDefault="00903B35">
            <w:pPr>
              <w:spacing w:after="0"/>
              <w:rPr>
                <w:lang w:val="en-GB"/>
              </w:rPr>
            </w:pPr>
          </w:p>
        </w:tc>
      </w:tr>
      <w:tr w:rsidR="00903B35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B35" w:rsidRDefault="005A102A">
            <w:pPr>
              <w:spacing w:after="0"/>
            </w:pPr>
            <w:r>
              <w:rPr>
                <w:lang w:val="en-GB"/>
              </w:rPr>
              <w:t>Please justify the test purchase costs, giving details on them and</w:t>
            </w:r>
            <w:r>
              <w:rPr>
                <w:lang w:val="en-GB"/>
              </w:rPr>
              <w:t xml:space="preserve"> any proposed sampling project. ( </w:t>
            </w:r>
            <w:r>
              <w:rPr>
                <w:i/>
                <w:lang w:val="en-GB"/>
              </w:rPr>
              <w:t>For example, 8 samples of compound feed to check for composition and labelling and two raw pet food samples to test for bacteria levels</w:t>
            </w:r>
            <w:r>
              <w:rPr>
                <w:lang w:val="en-GB"/>
              </w:rPr>
              <w:t>.)</w:t>
            </w:r>
          </w:p>
        </w:tc>
      </w:tr>
      <w:tr w:rsidR="00903B35">
        <w:tblPrEx>
          <w:tblCellMar>
            <w:top w:w="0" w:type="dxa"/>
            <w:bottom w:w="0" w:type="dxa"/>
          </w:tblCellMar>
        </w:tblPrEx>
        <w:trPr>
          <w:trHeight w:val="1701"/>
          <w:jc w:val="center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B35" w:rsidRDefault="00903B35">
            <w:pPr>
              <w:spacing w:before="120" w:after="120"/>
              <w:rPr>
                <w:lang w:val="en-GB"/>
              </w:rPr>
            </w:pPr>
            <w:bookmarkStart w:id="0" w:name="_GoBack"/>
            <w:bookmarkEnd w:id="0"/>
          </w:p>
        </w:tc>
      </w:tr>
      <w:tr w:rsidR="00903B3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B35" w:rsidRDefault="005A102A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Give details on the retailer/producer or importer, including its name and </w:t>
            </w:r>
            <w:r>
              <w:rPr>
                <w:lang w:val="en-GB"/>
              </w:rPr>
              <w:t>address.</w:t>
            </w:r>
          </w:p>
        </w:tc>
      </w:tr>
      <w:tr w:rsidR="00903B35">
        <w:tblPrEx>
          <w:tblCellMar>
            <w:top w:w="0" w:type="dxa"/>
            <w:bottom w:w="0" w:type="dxa"/>
          </w:tblCellMar>
        </w:tblPrEx>
        <w:trPr>
          <w:trHeight w:val="1701"/>
          <w:jc w:val="center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B35" w:rsidRDefault="00903B35">
            <w:pPr>
              <w:spacing w:before="120" w:after="120"/>
              <w:rPr>
                <w:lang w:val="en-GB"/>
              </w:rPr>
            </w:pPr>
          </w:p>
          <w:p w:rsidR="00903B35" w:rsidRDefault="00903B35">
            <w:pPr>
              <w:spacing w:before="120" w:after="120"/>
              <w:rPr>
                <w:lang w:val="en-GB"/>
              </w:rPr>
            </w:pPr>
          </w:p>
          <w:p w:rsidR="00903B35" w:rsidRDefault="00903B35">
            <w:pPr>
              <w:spacing w:before="120" w:after="120"/>
              <w:rPr>
                <w:lang w:val="en-GB"/>
              </w:rPr>
            </w:pPr>
          </w:p>
          <w:p w:rsidR="00903B35" w:rsidRDefault="00903B35">
            <w:pPr>
              <w:spacing w:before="120" w:after="120"/>
              <w:rPr>
                <w:lang w:val="en-GB"/>
              </w:rPr>
            </w:pPr>
          </w:p>
          <w:p w:rsidR="00903B35" w:rsidRDefault="00903B35">
            <w:pPr>
              <w:spacing w:before="120" w:after="120"/>
              <w:rPr>
                <w:lang w:val="en-GB"/>
              </w:rPr>
            </w:pPr>
          </w:p>
          <w:p w:rsidR="00903B35" w:rsidRDefault="00903B35">
            <w:pPr>
              <w:spacing w:before="120" w:after="120"/>
              <w:rPr>
                <w:lang w:val="en-GB"/>
              </w:rPr>
            </w:pPr>
          </w:p>
          <w:p w:rsidR="00903B35" w:rsidRDefault="00903B35">
            <w:pPr>
              <w:spacing w:before="120" w:after="120"/>
              <w:rPr>
                <w:lang w:val="en-GB"/>
              </w:rPr>
            </w:pPr>
          </w:p>
        </w:tc>
      </w:tr>
      <w:tr w:rsidR="00903B3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B35" w:rsidRDefault="005A102A">
            <w:pPr>
              <w:spacing w:after="0"/>
              <w:jc w:val="center"/>
            </w:pPr>
            <w:r>
              <w:rPr>
                <w:lang w:val="en-GB"/>
              </w:rPr>
              <w:t xml:space="preserve">Email this form to </w:t>
            </w:r>
            <w:hyperlink r:id="rId6" w:history="1">
              <w:r>
                <w:rPr>
                  <w:rStyle w:val="Hyperlink"/>
                  <w:lang w:val="en-GB"/>
                </w:rPr>
                <w:t>feed@fss.scot</w:t>
              </w:r>
            </w:hyperlink>
          </w:p>
          <w:p w:rsidR="00903B35" w:rsidRDefault="00903B35">
            <w:pPr>
              <w:spacing w:after="0"/>
              <w:jc w:val="center"/>
            </w:pPr>
          </w:p>
        </w:tc>
      </w:tr>
      <w:tr w:rsidR="00903B3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B35" w:rsidRDefault="005A102A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FSS Use Only</w:t>
            </w:r>
          </w:p>
        </w:tc>
      </w:tr>
      <w:tr w:rsidR="00903B3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B35" w:rsidRDefault="005A102A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Date: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B35" w:rsidRDefault="00903B35">
            <w:pPr>
              <w:spacing w:after="0"/>
              <w:rPr>
                <w:lang w:val="en-GB"/>
              </w:rPr>
            </w:pPr>
          </w:p>
        </w:tc>
      </w:tr>
      <w:tr w:rsidR="00903B3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B35" w:rsidRDefault="005A102A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Approved by: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B35" w:rsidRDefault="00903B35">
            <w:pPr>
              <w:spacing w:after="0"/>
              <w:rPr>
                <w:lang w:val="en-GB"/>
              </w:rPr>
            </w:pPr>
          </w:p>
        </w:tc>
      </w:tr>
    </w:tbl>
    <w:p w:rsidR="00903B35" w:rsidRDefault="00903B35">
      <w:pPr>
        <w:pStyle w:val="Text"/>
      </w:pPr>
    </w:p>
    <w:sectPr w:rsidR="00903B35">
      <w:footerReference w:type="default" r:id="rId7"/>
      <w:pgSz w:w="11906" w:h="16838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A102A">
      <w:pPr>
        <w:spacing w:after="0"/>
      </w:pPr>
      <w:r>
        <w:separator/>
      </w:r>
    </w:p>
  </w:endnote>
  <w:endnote w:type="continuationSeparator" w:id="0">
    <w:p w:rsidR="00000000" w:rsidRDefault="005A10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4E2" w:rsidRDefault="005A102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A102A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5A10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03B35"/>
    <w:rsid w:val="005A102A"/>
    <w:rsid w:val="0090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975B40-547E-4E16-80AE-E13AF61D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13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pPr>
      <w:keepNext/>
      <w:keepLines/>
      <w:spacing w:after="567"/>
      <w:outlineLvl w:val="0"/>
    </w:pPr>
    <w:rPr>
      <w:rFonts w:eastAsia="Times New Roman"/>
      <w:b/>
      <w:color w:val="004A7F"/>
      <w:sz w:val="40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27"/>
      <w:outlineLvl w:val="1"/>
    </w:pPr>
    <w:rPr>
      <w:rFonts w:eastAsia="Times New Roman"/>
      <w:b/>
      <w:color w:val="004A7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rial" w:eastAsia="Times New Roman" w:hAnsi="Arial" w:cs="Times New Roman"/>
      <w:b/>
      <w:color w:val="004A7F"/>
      <w:sz w:val="40"/>
      <w:szCs w:val="32"/>
    </w:rPr>
  </w:style>
  <w:style w:type="paragraph" w:styleId="Title">
    <w:name w:val="Title"/>
    <w:basedOn w:val="Normal"/>
    <w:next w:val="Normal"/>
    <w:pPr>
      <w:spacing w:after="0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paragraph" w:styleId="FootnoteText">
    <w:name w:val="footnote text"/>
    <w:basedOn w:val="Normal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pPr>
      <w:spacing w:before="100" w:after="100"/>
    </w:pPr>
    <w:rPr>
      <w:rFonts w:ascii="Calibri" w:hAnsi="Calibri" w:cs="Calibri"/>
      <w:lang w:val="en-GB" w:eastAsia="en-GB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customStyle="1" w:styleId="paragraph">
    <w:name w:val="paragraph"/>
    <w:basedOn w:val="Normal"/>
    <w:pPr>
      <w:spacing w:before="100" w:after="100"/>
    </w:pPr>
    <w:rPr>
      <w:rFonts w:ascii="Times New Roman" w:eastAsia="Times New Roman" w:hAnsi="Times New Roman"/>
      <w:szCs w:val="24"/>
      <w:lang w:val="en-GB" w:eastAsia="en-GB"/>
    </w:rPr>
  </w:style>
  <w:style w:type="character" w:customStyle="1" w:styleId="normaltextrun">
    <w:name w:val="normaltextrun"/>
  </w:style>
  <w:style w:type="character" w:customStyle="1" w:styleId="Heading2Char">
    <w:name w:val="Heading 2 Char"/>
    <w:basedOn w:val="DefaultParagraphFont"/>
    <w:rPr>
      <w:rFonts w:ascii="Arial" w:eastAsia="Times New Roman" w:hAnsi="Arial" w:cs="Times New Roman"/>
      <w:b/>
      <w:color w:val="004A7F"/>
      <w:sz w:val="28"/>
      <w:szCs w:val="26"/>
    </w:rPr>
  </w:style>
  <w:style w:type="character" w:customStyle="1" w:styleId="TextChar">
    <w:name w:val="Text Char"/>
    <w:basedOn w:val="DefaultParagraphFont"/>
    <w:rPr>
      <w:rFonts w:ascii="Arial" w:hAnsi="Arial"/>
      <w:sz w:val="24"/>
    </w:rPr>
  </w:style>
  <w:style w:type="paragraph" w:customStyle="1" w:styleId="Text">
    <w:name w:val="Text"/>
    <w:pPr>
      <w:suppressAutoHyphens/>
      <w:spacing w:after="113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ed@fss.sco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Farrell, Amanda (Office for Product Safety and Standards)</dc:creator>
  <dc:description/>
  <cp:lastModifiedBy>Tawse D (Doreen)</cp:lastModifiedBy>
  <cp:revision>2</cp:revision>
  <dcterms:created xsi:type="dcterms:W3CDTF">2019-08-09T14:12:00Z</dcterms:created>
  <dcterms:modified xsi:type="dcterms:W3CDTF">2019-08-09T14:12:00Z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0x0101006A2F57CB5C197143B759DA5A8E4518E1</vt:lpwstr>
  </property>
  <property fmtid="{D5CDD505-2E9C-101B-9397-08002B2CF9AE}" pid="3" name="Business Unit">
    <vt:lpwstr>47;#Policy Implementation|7b7fc118-b849-420c-b221-ad402e02e9a4</vt:lpwstr>
  </property>
  <property fmtid="{D5CDD505-2E9C-101B-9397-08002B2CF9AE}" pid="4" name="TaxCatchAll">
    <vt:lpwstr>47;#Policy Implementation|7b7fc118-b849-420c-b221-ad402e02e9a4</vt:lpwstr>
  </property>
  <property fmtid="{D5CDD505-2E9C-101B-9397-08002B2CF9AE}" pid="5" name="m975189f4ba442ecbf67d4147307b177">
    <vt:lpwstr>Policy Implementation|7b7fc118-b849-420c-b221-ad402e02e9a4</vt:lpwstr>
  </property>
  <property fmtid="{D5CDD505-2E9C-101B-9397-08002B2CF9AE}" pid="6" name="Retention Label">
    <vt:lpwstr>HMG PPP Review</vt:lpwstr>
  </property>
  <property fmtid="{D5CDD505-2E9C-101B-9397-08002B2CF9AE}" pid="7" name="Government Body">
    <vt:lpwstr>BEIS</vt:lpwstr>
  </property>
  <property fmtid="{D5CDD505-2E9C-101B-9397-08002B2CF9AE}" pid="8" name="_dlc_DocId">
    <vt:lpwstr>2QFN7KK647Q6-1561290103-1054044</vt:lpwstr>
  </property>
  <property fmtid="{D5CDD505-2E9C-101B-9397-08002B2CF9AE}" pid="9" name="_dlc_DocIdItemGuid">
    <vt:lpwstr>1f5369bb-f3f1-4d4a-a0d6-e17884c9e154</vt:lpwstr>
  </property>
  <property fmtid="{D5CDD505-2E9C-101B-9397-08002B2CF9AE}" pid="10" name="_dlc_DocIdUrl">
    <vt:lpwstr>https://beisgov.sharepoint.com/sites/beis/352/_layouts/15/DocIdRedir.aspx?ID=2QFN7KK647Q6-1561290103-1054044, 2QFN7KK647Q6-1561290103-1054044</vt:lpwstr>
  </property>
  <property fmtid="{D5CDD505-2E9C-101B-9397-08002B2CF9AE}" pid="11" name="AuthorIds_UIVersion_4">
    <vt:lpwstr>37137</vt:lpwstr>
  </property>
</Properties>
</file>